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030" w:type="dxa"/>
        <w:tblInd w:w="-882" w:type="dxa"/>
        <w:tblLook w:val="04A0" w:firstRow="1" w:lastRow="0" w:firstColumn="1" w:lastColumn="0" w:noHBand="0" w:noVBand="1"/>
      </w:tblPr>
      <w:tblGrid>
        <w:gridCol w:w="670"/>
        <w:gridCol w:w="1358"/>
        <w:gridCol w:w="1530"/>
        <w:gridCol w:w="3732"/>
        <w:gridCol w:w="3600"/>
        <w:gridCol w:w="5140"/>
      </w:tblGrid>
      <w:tr w:rsidR="00A23DFB" w:rsidRPr="00A23DFB" w14:paraId="130BD064" w14:textId="77777777" w:rsidTr="00A23DFB">
        <w:trPr>
          <w:trHeight w:val="810"/>
        </w:trPr>
        <w:tc>
          <w:tcPr>
            <w:tcW w:w="670" w:type="dxa"/>
            <w:tcBorders>
              <w:top w:val="single" w:sz="8" w:space="0" w:color="auto"/>
              <w:left w:val="single" w:sz="8" w:space="0" w:color="auto"/>
              <w:bottom w:val="single" w:sz="8" w:space="0" w:color="auto"/>
              <w:right w:val="single" w:sz="4" w:space="0" w:color="auto"/>
            </w:tcBorders>
            <w:shd w:val="clear" w:color="auto" w:fill="auto"/>
            <w:hideMark/>
          </w:tcPr>
          <w:p w14:paraId="6B6E9F4C" w14:textId="77777777" w:rsidR="00A23DFB" w:rsidRPr="00A23DFB" w:rsidRDefault="00A23DFB" w:rsidP="00A23DFB">
            <w:pPr>
              <w:spacing w:after="0" w:line="240" w:lineRule="auto"/>
              <w:jc w:val="center"/>
              <w:rPr>
                <w:rFonts w:ascii="Calibri" w:eastAsia="Times New Roman" w:hAnsi="Calibri" w:cs="Calibri"/>
                <w:b/>
                <w:bCs/>
                <w:szCs w:val="22"/>
              </w:rPr>
            </w:pPr>
            <w:bookmarkStart w:id="0" w:name="RANGE!A1:F5"/>
            <w:r w:rsidRPr="00A23DFB">
              <w:rPr>
                <w:rFonts w:ascii="Calibri" w:eastAsia="Times New Roman" w:hAnsi="Calibri" w:cs="Calibri"/>
                <w:b/>
                <w:bCs/>
                <w:szCs w:val="22"/>
              </w:rPr>
              <w:t xml:space="preserve">Sl.no </w:t>
            </w:r>
            <w:bookmarkEnd w:id="0"/>
          </w:p>
        </w:tc>
        <w:tc>
          <w:tcPr>
            <w:tcW w:w="1358" w:type="dxa"/>
            <w:tcBorders>
              <w:top w:val="single" w:sz="8" w:space="0" w:color="auto"/>
              <w:left w:val="nil"/>
              <w:bottom w:val="single" w:sz="8" w:space="0" w:color="auto"/>
              <w:right w:val="single" w:sz="4" w:space="0" w:color="auto"/>
            </w:tcBorders>
            <w:shd w:val="clear" w:color="auto" w:fill="auto"/>
            <w:hideMark/>
          </w:tcPr>
          <w:p w14:paraId="0DE20552" w14:textId="77777777" w:rsidR="00A23DFB" w:rsidRPr="00A23DFB" w:rsidRDefault="00A23DFB" w:rsidP="00A23DFB">
            <w:pPr>
              <w:spacing w:after="0" w:line="240" w:lineRule="auto"/>
              <w:jc w:val="center"/>
              <w:rPr>
                <w:rFonts w:ascii="Calibri" w:eastAsia="Times New Roman" w:hAnsi="Calibri" w:cs="Calibri"/>
                <w:b/>
                <w:bCs/>
                <w:szCs w:val="22"/>
              </w:rPr>
            </w:pPr>
            <w:proofErr w:type="gramStart"/>
            <w:r w:rsidRPr="00A23DFB">
              <w:rPr>
                <w:rFonts w:ascii="Calibri" w:eastAsia="Times New Roman" w:hAnsi="Calibri" w:cs="Calibri"/>
                <w:b/>
                <w:bCs/>
                <w:szCs w:val="22"/>
              </w:rPr>
              <w:t>Tender  Reference</w:t>
            </w:r>
            <w:proofErr w:type="gramEnd"/>
            <w:r w:rsidRPr="00A23DFB">
              <w:rPr>
                <w:rFonts w:ascii="Calibri" w:eastAsia="Times New Roman" w:hAnsi="Calibri" w:cs="Calibri"/>
                <w:b/>
                <w:bCs/>
                <w:szCs w:val="22"/>
              </w:rPr>
              <w:t xml:space="preserve"> </w:t>
            </w:r>
          </w:p>
        </w:tc>
        <w:tc>
          <w:tcPr>
            <w:tcW w:w="1530" w:type="dxa"/>
            <w:tcBorders>
              <w:top w:val="single" w:sz="8" w:space="0" w:color="auto"/>
              <w:left w:val="nil"/>
              <w:bottom w:val="single" w:sz="8" w:space="0" w:color="auto"/>
              <w:right w:val="single" w:sz="4" w:space="0" w:color="auto"/>
            </w:tcBorders>
            <w:shd w:val="clear" w:color="auto" w:fill="auto"/>
            <w:hideMark/>
          </w:tcPr>
          <w:p w14:paraId="32F2E50B" w14:textId="77777777" w:rsidR="00A23DFB" w:rsidRPr="00A23DFB" w:rsidRDefault="00A23DFB" w:rsidP="00A23DFB">
            <w:pPr>
              <w:spacing w:after="0" w:line="240" w:lineRule="auto"/>
              <w:jc w:val="center"/>
              <w:rPr>
                <w:rFonts w:ascii="Calibri" w:eastAsia="Times New Roman" w:hAnsi="Calibri" w:cs="Calibri"/>
                <w:b/>
                <w:bCs/>
                <w:szCs w:val="22"/>
              </w:rPr>
            </w:pPr>
            <w:r w:rsidRPr="00A23DFB">
              <w:rPr>
                <w:rFonts w:ascii="Calibri" w:eastAsia="Times New Roman" w:hAnsi="Calibri" w:cs="Calibri"/>
                <w:b/>
                <w:bCs/>
                <w:szCs w:val="22"/>
              </w:rPr>
              <w:t>Clause/Page number</w:t>
            </w:r>
          </w:p>
        </w:tc>
        <w:tc>
          <w:tcPr>
            <w:tcW w:w="3732" w:type="dxa"/>
            <w:tcBorders>
              <w:top w:val="single" w:sz="8" w:space="0" w:color="auto"/>
              <w:left w:val="nil"/>
              <w:bottom w:val="single" w:sz="8" w:space="0" w:color="auto"/>
              <w:right w:val="single" w:sz="4" w:space="0" w:color="auto"/>
            </w:tcBorders>
            <w:shd w:val="clear" w:color="auto" w:fill="auto"/>
            <w:hideMark/>
          </w:tcPr>
          <w:p w14:paraId="2B49B110" w14:textId="77777777" w:rsidR="00A23DFB" w:rsidRPr="00A23DFB" w:rsidRDefault="00A23DFB" w:rsidP="00A23DFB">
            <w:pPr>
              <w:spacing w:after="0" w:line="240" w:lineRule="auto"/>
              <w:rPr>
                <w:rFonts w:ascii="Calibri" w:eastAsia="Times New Roman" w:hAnsi="Calibri" w:cs="Calibri"/>
                <w:b/>
                <w:bCs/>
                <w:szCs w:val="22"/>
              </w:rPr>
            </w:pPr>
            <w:r w:rsidRPr="00A23DFB">
              <w:rPr>
                <w:rFonts w:ascii="Calibri" w:eastAsia="Times New Roman" w:hAnsi="Calibri" w:cs="Calibri"/>
                <w:b/>
                <w:bCs/>
                <w:szCs w:val="22"/>
              </w:rPr>
              <w:t>Description</w:t>
            </w:r>
          </w:p>
        </w:tc>
        <w:tc>
          <w:tcPr>
            <w:tcW w:w="3600" w:type="dxa"/>
            <w:tcBorders>
              <w:top w:val="single" w:sz="8" w:space="0" w:color="auto"/>
              <w:left w:val="nil"/>
              <w:bottom w:val="single" w:sz="8" w:space="0" w:color="auto"/>
              <w:right w:val="single" w:sz="8" w:space="0" w:color="auto"/>
            </w:tcBorders>
            <w:shd w:val="clear" w:color="auto" w:fill="auto"/>
            <w:hideMark/>
          </w:tcPr>
          <w:p w14:paraId="451A7307" w14:textId="1833492B" w:rsidR="00A23DFB" w:rsidRPr="00A23DFB" w:rsidRDefault="00A23DFB" w:rsidP="00A23DFB">
            <w:pPr>
              <w:spacing w:after="0" w:line="240" w:lineRule="auto"/>
              <w:rPr>
                <w:rFonts w:ascii="Calibri" w:eastAsia="Times New Roman" w:hAnsi="Calibri" w:cs="Calibri"/>
                <w:b/>
                <w:bCs/>
                <w:szCs w:val="22"/>
              </w:rPr>
            </w:pPr>
            <w:r w:rsidRPr="00A23DFB">
              <w:rPr>
                <w:rFonts w:ascii="Calibri" w:eastAsia="Times New Roman" w:hAnsi="Calibri" w:cs="Calibri"/>
                <w:b/>
                <w:bCs/>
                <w:szCs w:val="22"/>
              </w:rPr>
              <w:t xml:space="preserve">Query </w:t>
            </w:r>
          </w:p>
        </w:tc>
        <w:tc>
          <w:tcPr>
            <w:tcW w:w="5140" w:type="dxa"/>
            <w:tcBorders>
              <w:top w:val="single" w:sz="8" w:space="0" w:color="auto"/>
              <w:left w:val="single" w:sz="4" w:space="0" w:color="auto"/>
              <w:bottom w:val="single" w:sz="8" w:space="0" w:color="auto"/>
              <w:right w:val="single" w:sz="8" w:space="0" w:color="auto"/>
            </w:tcBorders>
            <w:shd w:val="clear" w:color="auto" w:fill="auto"/>
            <w:noWrap/>
            <w:hideMark/>
          </w:tcPr>
          <w:p w14:paraId="22BBA092" w14:textId="77777777" w:rsidR="00A23DFB" w:rsidRPr="00A23DFB" w:rsidRDefault="00A23DFB" w:rsidP="00A23DFB">
            <w:pPr>
              <w:spacing w:after="0" w:line="240" w:lineRule="auto"/>
              <w:jc w:val="both"/>
              <w:rPr>
                <w:rFonts w:ascii="Calibri" w:eastAsia="Times New Roman" w:hAnsi="Calibri" w:cs="Calibri"/>
                <w:b/>
                <w:bCs/>
                <w:szCs w:val="22"/>
              </w:rPr>
            </w:pPr>
            <w:r w:rsidRPr="00A23DFB">
              <w:rPr>
                <w:rFonts w:ascii="Calibri" w:eastAsia="Times New Roman" w:hAnsi="Calibri" w:cs="Calibri"/>
                <w:b/>
                <w:bCs/>
                <w:szCs w:val="22"/>
              </w:rPr>
              <w:t>Employer's Reply</w:t>
            </w:r>
          </w:p>
        </w:tc>
      </w:tr>
      <w:tr w:rsidR="00A23DFB" w:rsidRPr="00A23DFB" w14:paraId="7F61FFA1" w14:textId="77777777" w:rsidTr="00A23DFB">
        <w:trPr>
          <w:trHeight w:val="1728"/>
        </w:trPr>
        <w:tc>
          <w:tcPr>
            <w:tcW w:w="670" w:type="dxa"/>
            <w:tcBorders>
              <w:top w:val="nil"/>
              <w:left w:val="single" w:sz="4" w:space="0" w:color="auto"/>
              <w:bottom w:val="single" w:sz="4" w:space="0" w:color="auto"/>
              <w:right w:val="single" w:sz="4" w:space="0" w:color="auto"/>
            </w:tcBorders>
            <w:shd w:val="clear" w:color="auto" w:fill="auto"/>
            <w:hideMark/>
          </w:tcPr>
          <w:p w14:paraId="47464D8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w:t>
            </w:r>
          </w:p>
        </w:tc>
        <w:tc>
          <w:tcPr>
            <w:tcW w:w="1358" w:type="dxa"/>
            <w:tcBorders>
              <w:top w:val="nil"/>
              <w:left w:val="nil"/>
              <w:bottom w:val="single" w:sz="4" w:space="0" w:color="auto"/>
              <w:right w:val="single" w:sz="4" w:space="0" w:color="auto"/>
            </w:tcBorders>
            <w:shd w:val="clear" w:color="auto" w:fill="auto"/>
            <w:hideMark/>
          </w:tcPr>
          <w:p w14:paraId="6F189BD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w:t>
            </w:r>
          </w:p>
        </w:tc>
        <w:tc>
          <w:tcPr>
            <w:tcW w:w="1530" w:type="dxa"/>
            <w:tcBorders>
              <w:top w:val="nil"/>
              <w:left w:val="nil"/>
              <w:bottom w:val="single" w:sz="4" w:space="0" w:color="auto"/>
              <w:right w:val="single" w:sz="4" w:space="0" w:color="auto"/>
            </w:tcBorders>
            <w:shd w:val="clear" w:color="auto" w:fill="auto"/>
            <w:hideMark/>
          </w:tcPr>
          <w:p w14:paraId="1E1F6D9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732" w:type="dxa"/>
            <w:tcBorders>
              <w:top w:val="nil"/>
              <w:left w:val="nil"/>
              <w:bottom w:val="single" w:sz="4" w:space="0" w:color="auto"/>
              <w:right w:val="single" w:sz="4" w:space="0" w:color="auto"/>
            </w:tcBorders>
            <w:shd w:val="clear" w:color="auto" w:fill="auto"/>
            <w:hideMark/>
          </w:tcPr>
          <w:p w14:paraId="36BCBFB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ALMM re</w:t>
            </w:r>
            <w:bookmarkStart w:id="1" w:name="_GoBack"/>
            <w:bookmarkEnd w:id="1"/>
            <w:r w:rsidRPr="00A23DFB">
              <w:rPr>
                <w:rFonts w:ascii="Calibri" w:eastAsia="Times New Roman" w:hAnsi="Calibri" w:cs="Calibri"/>
                <w:szCs w:val="22"/>
              </w:rPr>
              <w:t>quirement</w:t>
            </w:r>
          </w:p>
        </w:tc>
        <w:tc>
          <w:tcPr>
            <w:tcW w:w="3600" w:type="dxa"/>
            <w:tcBorders>
              <w:top w:val="nil"/>
              <w:left w:val="nil"/>
              <w:bottom w:val="single" w:sz="4" w:space="0" w:color="auto"/>
              <w:right w:val="single" w:sz="4" w:space="0" w:color="auto"/>
            </w:tcBorders>
            <w:shd w:val="clear" w:color="auto" w:fill="auto"/>
            <w:hideMark/>
          </w:tcPr>
          <w:p w14:paraId="02143C6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Please confirm whether modules in the project should be under ALMM list.</w:t>
            </w:r>
          </w:p>
        </w:tc>
        <w:tc>
          <w:tcPr>
            <w:tcW w:w="5140" w:type="dxa"/>
            <w:tcBorders>
              <w:top w:val="nil"/>
              <w:left w:val="nil"/>
              <w:bottom w:val="single" w:sz="4" w:space="0" w:color="auto"/>
              <w:right w:val="single" w:sz="4" w:space="0" w:color="auto"/>
            </w:tcBorders>
            <w:shd w:val="clear" w:color="auto" w:fill="auto"/>
            <w:hideMark/>
          </w:tcPr>
          <w:p w14:paraId="5D5E2298"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to Note-4 of clause no. 3.6 of Chapter: A-1 SOLAR PHOTOVOLTAIC (SPV) MODULES of Technical Specification, Part-B (Chapter-A: DC System) regarding approved Models and Manufacturers as per MNRE guidelines/orders.</w:t>
            </w:r>
          </w:p>
        </w:tc>
      </w:tr>
      <w:tr w:rsidR="00A23DFB" w:rsidRPr="00A23DFB" w14:paraId="0BFF678D" w14:textId="77777777" w:rsidTr="00A23DFB">
        <w:trPr>
          <w:trHeight w:val="2592"/>
        </w:trPr>
        <w:tc>
          <w:tcPr>
            <w:tcW w:w="670" w:type="dxa"/>
            <w:tcBorders>
              <w:top w:val="nil"/>
              <w:left w:val="single" w:sz="4" w:space="0" w:color="auto"/>
              <w:bottom w:val="single" w:sz="4" w:space="0" w:color="auto"/>
              <w:right w:val="single" w:sz="4" w:space="0" w:color="auto"/>
            </w:tcBorders>
            <w:shd w:val="clear" w:color="auto" w:fill="auto"/>
            <w:hideMark/>
          </w:tcPr>
          <w:p w14:paraId="6D98AF3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w:t>
            </w:r>
          </w:p>
        </w:tc>
        <w:tc>
          <w:tcPr>
            <w:tcW w:w="1358" w:type="dxa"/>
            <w:tcBorders>
              <w:top w:val="nil"/>
              <w:left w:val="nil"/>
              <w:bottom w:val="single" w:sz="4" w:space="0" w:color="auto"/>
              <w:right w:val="single" w:sz="4" w:space="0" w:color="auto"/>
            </w:tcBorders>
            <w:shd w:val="clear" w:color="auto" w:fill="auto"/>
            <w:hideMark/>
          </w:tcPr>
          <w:p w14:paraId="1587726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Technical Specification</w:t>
            </w:r>
          </w:p>
        </w:tc>
        <w:tc>
          <w:tcPr>
            <w:tcW w:w="1530" w:type="dxa"/>
            <w:tcBorders>
              <w:top w:val="nil"/>
              <w:left w:val="nil"/>
              <w:bottom w:val="single" w:sz="4" w:space="0" w:color="auto"/>
              <w:right w:val="single" w:sz="4" w:space="0" w:color="auto"/>
            </w:tcBorders>
            <w:shd w:val="clear" w:color="auto" w:fill="auto"/>
            <w:hideMark/>
          </w:tcPr>
          <w:p w14:paraId="083DB38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xml:space="preserve">P a r t - </w:t>
            </w:r>
            <w:proofErr w:type="gramStart"/>
            <w:r w:rsidRPr="00A23DFB">
              <w:rPr>
                <w:rFonts w:ascii="Calibri" w:eastAsia="Times New Roman" w:hAnsi="Calibri" w:cs="Calibri"/>
                <w:szCs w:val="22"/>
              </w:rPr>
              <w:t>A :</w:t>
            </w:r>
            <w:proofErr w:type="gramEnd"/>
            <w:r w:rsidRPr="00A23DFB">
              <w:rPr>
                <w:rFonts w:ascii="Calibri" w:eastAsia="Times New Roman" w:hAnsi="Calibri" w:cs="Calibri"/>
                <w:szCs w:val="22"/>
              </w:rPr>
              <w:t xml:space="preserve"> </w:t>
            </w:r>
            <w:r w:rsidRPr="00A23DFB">
              <w:rPr>
                <w:rFonts w:ascii="Calibri" w:eastAsia="Times New Roman" w:hAnsi="Calibri" w:cs="Calibri"/>
                <w:szCs w:val="22"/>
              </w:rPr>
              <w:br/>
              <w:t>Section-Project (Subsection-2)  /Page 5</w:t>
            </w:r>
          </w:p>
        </w:tc>
        <w:tc>
          <w:tcPr>
            <w:tcW w:w="3732" w:type="dxa"/>
            <w:tcBorders>
              <w:top w:val="nil"/>
              <w:left w:val="nil"/>
              <w:bottom w:val="single" w:sz="4" w:space="0" w:color="auto"/>
              <w:right w:val="single" w:sz="4" w:space="0" w:color="auto"/>
            </w:tcBorders>
            <w:shd w:val="clear" w:color="auto" w:fill="auto"/>
            <w:hideMark/>
          </w:tcPr>
          <w:p w14:paraId="421C825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The Bidder shall terminate the HT cable from 33 kV HT switchgear to Power transformer located at 220 kV/33 kV substation to be built by Employer as per tender SLD. All </w:t>
            </w:r>
            <w:proofErr w:type="gramStart"/>
            <w:r w:rsidRPr="00A23DFB">
              <w:rPr>
                <w:rFonts w:ascii="Calibri" w:eastAsia="Times New Roman" w:hAnsi="Calibri" w:cs="Calibri"/>
                <w:szCs w:val="22"/>
              </w:rPr>
              <w:t>hardware  required</w:t>
            </w:r>
            <w:proofErr w:type="gramEnd"/>
            <w:r w:rsidRPr="00A23DFB">
              <w:rPr>
                <w:rFonts w:ascii="Calibri" w:eastAsia="Times New Roman" w:hAnsi="Calibri" w:cs="Calibri"/>
                <w:szCs w:val="22"/>
              </w:rPr>
              <w:t xml:space="preserve"> for termination of 33kV cable at 33/220kV Power Transformer end shall be in bidder’s scope.</w:t>
            </w:r>
          </w:p>
        </w:tc>
        <w:tc>
          <w:tcPr>
            <w:tcW w:w="3600" w:type="dxa"/>
            <w:tcBorders>
              <w:top w:val="nil"/>
              <w:left w:val="nil"/>
              <w:bottom w:val="single" w:sz="4" w:space="0" w:color="auto"/>
              <w:right w:val="single" w:sz="4" w:space="0" w:color="auto"/>
            </w:tcBorders>
            <w:shd w:val="clear" w:color="auto" w:fill="auto"/>
            <w:hideMark/>
          </w:tcPr>
          <w:p w14:paraId="5AC1A7C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We understand that </w:t>
            </w:r>
            <w:proofErr w:type="gramStart"/>
            <w:r w:rsidRPr="00A23DFB">
              <w:rPr>
                <w:rFonts w:ascii="Calibri" w:eastAsia="Times New Roman" w:hAnsi="Calibri" w:cs="Calibri"/>
                <w:szCs w:val="22"/>
              </w:rPr>
              <w:t>ROW  for</w:t>
            </w:r>
            <w:proofErr w:type="gramEnd"/>
            <w:r w:rsidRPr="00A23DFB">
              <w:rPr>
                <w:rFonts w:ascii="Calibri" w:eastAsia="Times New Roman" w:hAnsi="Calibri" w:cs="Calibri"/>
                <w:szCs w:val="22"/>
              </w:rPr>
              <w:t xml:space="preserve"> laying of cable shall be the responsibility of </w:t>
            </w:r>
            <w:proofErr w:type="spellStart"/>
            <w:r w:rsidRPr="00A23DFB">
              <w:rPr>
                <w:rFonts w:ascii="Calibri" w:eastAsia="Times New Roman" w:hAnsi="Calibri" w:cs="Calibri"/>
                <w:szCs w:val="22"/>
              </w:rPr>
              <w:t>Employer.Pls</w:t>
            </w:r>
            <w:proofErr w:type="spellEnd"/>
            <w:r w:rsidRPr="00A23DFB">
              <w:rPr>
                <w:rFonts w:ascii="Calibri" w:eastAsia="Times New Roman" w:hAnsi="Calibri" w:cs="Calibri"/>
                <w:szCs w:val="22"/>
              </w:rPr>
              <w:t xml:space="preserve"> confirm.</w:t>
            </w:r>
          </w:p>
        </w:tc>
        <w:tc>
          <w:tcPr>
            <w:tcW w:w="5140" w:type="dxa"/>
            <w:tcBorders>
              <w:top w:val="nil"/>
              <w:left w:val="nil"/>
              <w:bottom w:val="single" w:sz="4" w:space="0" w:color="auto"/>
              <w:right w:val="single" w:sz="4" w:space="0" w:color="auto"/>
            </w:tcBorders>
            <w:shd w:val="clear" w:color="auto" w:fill="auto"/>
            <w:hideMark/>
          </w:tcPr>
          <w:p w14:paraId="524DC15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to the drawing titles "General Arrangement-</w:t>
            </w:r>
            <w:proofErr w:type="spellStart"/>
            <w:r w:rsidRPr="00A23DFB">
              <w:rPr>
                <w:rFonts w:ascii="Calibri" w:eastAsia="Times New Roman" w:hAnsi="Calibri" w:cs="Calibri"/>
                <w:szCs w:val="22"/>
              </w:rPr>
              <w:t>Nagda</w:t>
            </w:r>
            <w:proofErr w:type="spellEnd"/>
            <w:r w:rsidRPr="00A23DFB">
              <w:rPr>
                <w:rFonts w:ascii="Calibri" w:eastAsia="Times New Roman" w:hAnsi="Calibri" w:cs="Calibri"/>
                <w:szCs w:val="22"/>
              </w:rPr>
              <w:t xml:space="preserve"> Solar Power Plant" attached with Technical Specifications, wherein tentative location of 220/33kV substation (within the Plot boundary) is indicated. Further, in line with clause no. 12.0 of Chapter:1-A of Technical Specification, Part-</w:t>
            </w:r>
            <w:proofErr w:type="gramStart"/>
            <w:r w:rsidRPr="00A23DFB">
              <w:rPr>
                <w:rFonts w:ascii="Calibri" w:eastAsia="Times New Roman" w:hAnsi="Calibri" w:cs="Calibri"/>
                <w:szCs w:val="22"/>
              </w:rPr>
              <w:t>A :</w:t>
            </w:r>
            <w:proofErr w:type="gramEnd"/>
            <w:r w:rsidRPr="00A23DFB">
              <w:rPr>
                <w:rFonts w:ascii="Calibri" w:eastAsia="Times New Roman" w:hAnsi="Calibri" w:cs="Calibri"/>
                <w:szCs w:val="22"/>
              </w:rPr>
              <w:t xml:space="preserve"> Section-Project (Subsection-1), ROW clearance is under Bidder's scope.</w:t>
            </w:r>
          </w:p>
        </w:tc>
      </w:tr>
      <w:tr w:rsidR="00A23DFB" w:rsidRPr="00A23DFB" w14:paraId="763FDAF2" w14:textId="77777777" w:rsidTr="00A23DFB">
        <w:trPr>
          <w:trHeight w:val="1152"/>
        </w:trPr>
        <w:tc>
          <w:tcPr>
            <w:tcW w:w="670" w:type="dxa"/>
            <w:tcBorders>
              <w:top w:val="nil"/>
              <w:left w:val="single" w:sz="4" w:space="0" w:color="auto"/>
              <w:bottom w:val="single" w:sz="4" w:space="0" w:color="auto"/>
              <w:right w:val="single" w:sz="4" w:space="0" w:color="auto"/>
            </w:tcBorders>
            <w:shd w:val="clear" w:color="auto" w:fill="auto"/>
            <w:hideMark/>
          </w:tcPr>
          <w:p w14:paraId="6034352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w:t>
            </w:r>
          </w:p>
        </w:tc>
        <w:tc>
          <w:tcPr>
            <w:tcW w:w="1358" w:type="dxa"/>
            <w:tcBorders>
              <w:top w:val="nil"/>
              <w:left w:val="nil"/>
              <w:bottom w:val="single" w:sz="4" w:space="0" w:color="auto"/>
              <w:right w:val="single" w:sz="4" w:space="0" w:color="auto"/>
            </w:tcBorders>
            <w:shd w:val="clear" w:color="auto" w:fill="auto"/>
            <w:hideMark/>
          </w:tcPr>
          <w:p w14:paraId="4DE739E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Technical Specification</w:t>
            </w:r>
          </w:p>
        </w:tc>
        <w:tc>
          <w:tcPr>
            <w:tcW w:w="1530" w:type="dxa"/>
            <w:tcBorders>
              <w:top w:val="nil"/>
              <w:left w:val="nil"/>
              <w:bottom w:val="single" w:sz="4" w:space="0" w:color="auto"/>
              <w:right w:val="single" w:sz="4" w:space="0" w:color="auto"/>
            </w:tcBorders>
            <w:shd w:val="clear" w:color="auto" w:fill="auto"/>
            <w:hideMark/>
          </w:tcPr>
          <w:p w14:paraId="3AA664D5"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xml:space="preserve">P a r t - </w:t>
            </w:r>
            <w:proofErr w:type="gramStart"/>
            <w:r w:rsidRPr="00A23DFB">
              <w:rPr>
                <w:rFonts w:ascii="Calibri" w:eastAsia="Times New Roman" w:hAnsi="Calibri" w:cs="Calibri"/>
                <w:szCs w:val="22"/>
              </w:rPr>
              <w:t>A :</w:t>
            </w:r>
            <w:proofErr w:type="gramEnd"/>
            <w:r w:rsidRPr="00A23DFB">
              <w:rPr>
                <w:rFonts w:ascii="Calibri" w:eastAsia="Times New Roman" w:hAnsi="Calibri" w:cs="Calibri"/>
                <w:szCs w:val="22"/>
              </w:rPr>
              <w:t xml:space="preserve"> </w:t>
            </w:r>
            <w:r w:rsidRPr="00A23DFB">
              <w:rPr>
                <w:rFonts w:ascii="Calibri" w:eastAsia="Times New Roman" w:hAnsi="Calibri" w:cs="Calibri"/>
                <w:szCs w:val="22"/>
              </w:rPr>
              <w:br/>
              <w:t>Section-Project (Subsection-2)  /Page 26</w:t>
            </w:r>
          </w:p>
        </w:tc>
        <w:tc>
          <w:tcPr>
            <w:tcW w:w="3732" w:type="dxa"/>
            <w:tcBorders>
              <w:top w:val="nil"/>
              <w:left w:val="nil"/>
              <w:bottom w:val="single" w:sz="4" w:space="0" w:color="auto"/>
              <w:right w:val="single" w:sz="4" w:space="0" w:color="auto"/>
            </w:tcBorders>
            <w:shd w:val="clear" w:color="auto" w:fill="auto"/>
            <w:hideMark/>
          </w:tcPr>
          <w:p w14:paraId="1C77258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PROVENESS CRITERIA</w:t>
            </w:r>
          </w:p>
        </w:tc>
        <w:tc>
          <w:tcPr>
            <w:tcW w:w="3600" w:type="dxa"/>
            <w:tcBorders>
              <w:top w:val="nil"/>
              <w:left w:val="nil"/>
              <w:bottom w:val="single" w:sz="4" w:space="0" w:color="auto"/>
              <w:right w:val="single" w:sz="4" w:space="0" w:color="auto"/>
            </w:tcBorders>
            <w:shd w:val="clear" w:color="auto" w:fill="auto"/>
            <w:hideMark/>
          </w:tcPr>
          <w:p w14:paraId="21E6B5C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We understand </w:t>
            </w:r>
            <w:proofErr w:type="gramStart"/>
            <w:r w:rsidRPr="00A23DFB">
              <w:rPr>
                <w:rFonts w:ascii="Calibri" w:eastAsia="Times New Roman" w:hAnsi="Calibri" w:cs="Calibri"/>
                <w:szCs w:val="22"/>
              </w:rPr>
              <w:t>that  the</w:t>
            </w:r>
            <w:proofErr w:type="gramEnd"/>
            <w:r w:rsidRPr="00A23DFB">
              <w:rPr>
                <w:rFonts w:ascii="Calibri" w:eastAsia="Times New Roman" w:hAnsi="Calibri" w:cs="Calibri"/>
                <w:szCs w:val="22"/>
              </w:rPr>
              <w:t xml:space="preserve"> said criteria shall be  applicable in execution stage</w:t>
            </w:r>
          </w:p>
        </w:tc>
        <w:tc>
          <w:tcPr>
            <w:tcW w:w="5140" w:type="dxa"/>
            <w:tcBorders>
              <w:top w:val="nil"/>
              <w:left w:val="nil"/>
              <w:bottom w:val="single" w:sz="4" w:space="0" w:color="auto"/>
              <w:right w:val="single" w:sz="4" w:space="0" w:color="auto"/>
            </w:tcBorders>
            <w:shd w:val="clear" w:color="auto" w:fill="auto"/>
            <w:hideMark/>
          </w:tcPr>
          <w:p w14:paraId="2AD987EA"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Confirmed.</w:t>
            </w:r>
          </w:p>
        </w:tc>
      </w:tr>
      <w:tr w:rsidR="00A23DFB" w:rsidRPr="00A23DFB" w14:paraId="0390B334" w14:textId="77777777" w:rsidTr="00A23DFB">
        <w:trPr>
          <w:trHeight w:val="2592"/>
        </w:trPr>
        <w:tc>
          <w:tcPr>
            <w:tcW w:w="670" w:type="dxa"/>
            <w:tcBorders>
              <w:top w:val="nil"/>
              <w:left w:val="single" w:sz="4" w:space="0" w:color="auto"/>
              <w:bottom w:val="single" w:sz="4" w:space="0" w:color="auto"/>
              <w:right w:val="single" w:sz="4" w:space="0" w:color="auto"/>
            </w:tcBorders>
            <w:shd w:val="clear" w:color="auto" w:fill="auto"/>
            <w:hideMark/>
          </w:tcPr>
          <w:p w14:paraId="0ABF65E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4</w:t>
            </w:r>
          </w:p>
        </w:tc>
        <w:tc>
          <w:tcPr>
            <w:tcW w:w="1358" w:type="dxa"/>
            <w:tcBorders>
              <w:top w:val="nil"/>
              <w:left w:val="nil"/>
              <w:bottom w:val="single" w:sz="4" w:space="0" w:color="auto"/>
              <w:right w:val="single" w:sz="4" w:space="0" w:color="auto"/>
            </w:tcBorders>
            <w:shd w:val="clear" w:color="auto" w:fill="auto"/>
            <w:hideMark/>
          </w:tcPr>
          <w:p w14:paraId="6BB64A9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Technical Specification</w:t>
            </w:r>
          </w:p>
        </w:tc>
        <w:tc>
          <w:tcPr>
            <w:tcW w:w="1530" w:type="dxa"/>
            <w:tcBorders>
              <w:top w:val="nil"/>
              <w:left w:val="nil"/>
              <w:bottom w:val="single" w:sz="4" w:space="0" w:color="auto"/>
              <w:right w:val="single" w:sz="4" w:space="0" w:color="auto"/>
            </w:tcBorders>
            <w:shd w:val="clear" w:color="auto" w:fill="auto"/>
            <w:hideMark/>
          </w:tcPr>
          <w:p w14:paraId="4B57F7E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xml:space="preserve">P a r t - </w:t>
            </w:r>
            <w:proofErr w:type="gramStart"/>
            <w:r w:rsidRPr="00A23DFB">
              <w:rPr>
                <w:rFonts w:ascii="Calibri" w:eastAsia="Times New Roman" w:hAnsi="Calibri" w:cs="Calibri"/>
                <w:szCs w:val="22"/>
              </w:rPr>
              <w:t>A :</w:t>
            </w:r>
            <w:proofErr w:type="gramEnd"/>
            <w:r w:rsidRPr="00A23DFB">
              <w:rPr>
                <w:rFonts w:ascii="Calibri" w:eastAsia="Times New Roman" w:hAnsi="Calibri" w:cs="Calibri"/>
                <w:szCs w:val="22"/>
              </w:rPr>
              <w:t xml:space="preserve"> </w:t>
            </w:r>
            <w:r w:rsidRPr="00A23DFB">
              <w:rPr>
                <w:rFonts w:ascii="Calibri" w:eastAsia="Times New Roman" w:hAnsi="Calibri" w:cs="Calibri"/>
                <w:szCs w:val="22"/>
              </w:rPr>
              <w:br/>
              <w:t>Section-Project (Subsection-2)  /Page17</w:t>
            </w:r>
          </w:p>
        </w:tc>
        <w:tc>
          <w:tcPr>
            <w:tcW w:w="3732" w:type="dxa"/>
            <w:tcBorders>
              <w:top w:val="nil"/>
              <w:left w:val="nil"/>
              <w:bottom w:val="single" w:sz="4" w:space="0" w:color="auto"/>
              <w:right w:val="single" w:sz="4" w:space="0" w:color="auto"/>
            </w:tcBorders>
            <w:shd w:val="clear" w:color="auto" w:fill="auto"/>
            <w:hideMark/>
          </w:tcPr>
          <w:p w14:paraId="08CEB86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*Starts from date of commissioning of full capacity </w:t>
            </w:r>
          </w:p>
        </w:tc>
        <w:tc>
          <w:tcPr>
            <w:tcW w:w="3600" w:type="dxa"/>
            <w:tcBorders>
              <w:top w:val="nil"/>
              <w:left w:val="nil"/>
              <w:bottom w:val="single" w:sz="4" w:space="0" w:color="auto"/>
              <w:right w:val="single" w:sz="4" w:space="0" w:color="auto"/>
            </w:tcBorders>
            <w:shd w:val="clear" w:color="auto" w:fill="auto"/>
            <w:hideMark/>
          </w:tcPr>
          <w:p w14:paraId="7D86276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Pls define "Commissioning" as the same is also linked with payment terms</w:t>
            </w:r>
          </w:p>
        </w:tc>
        <w:tc>
          <w:tcPr>
            <w:tcW w:w="5140" w:type="dxa"/>
            <w:tcBorders>
              <w:top w:val="nil"/>
              <w:left w:val="nil"/>
              <w:bottom w:val="single" w:sz="4" w:space="0" w:color="auto"/>
              <w:right w:val="single" w:sz="4" w:space="0" w:color="auto"/>
            </w:tcBorders>
            <w:shd w:val="clear" w:color="auto" w:fill="auto"/>
            <w:hideMark/>
          </w:tcPr>
          <w:p w14:paraId="1EA38E24"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In line with clause no. 1.0 of Chapter: D-4 PROJECT COMMISSIONING AND OTHER GENERAL REQUIREMENTS of Technical Specification, Part-B (Chapter-D: General Systems), after successful completion of trial run and acceptance by Employer, SPV Plant shall be deemed to be successfully erected &amp; fully commissioned subject to acceptance/approval by SLDC/DISCOM/MPPTCL.</w:t>
            </w:r>
          </w:p>
        </w:tc>
      </w:tr>
    </w:tbl>
    <w:p w14:paraId="49655249" w14:textId="49BD131B" w:rsidR="004E3FE4" w:rsidRPr="00A23DFB" w:rsidRDefault="004E3FE4"/>
    <w:p w14:paraId="7592D1F7" w14:textId="1C8DE4CC" w:rsidR="00A23DFB" w:rsidRPr="00A23DFB" w:rsidRDefault="00A23DFB"/>
    <w:tbl>
      <w:tblPr>
        <w:tblW w:w="16042" w:type="dxa"/>
        <w:tblInd w:w="-882" w:type="dxa"/>
        <w:tblLook w:val="04A0" w:firstRow="1" w:lastRow="0" w:firstColumn="1" w:lastColumn="0" w:noHBand="0" w:noVBand="1"/>
      </w:tblPr>
      <w:tblGrid>
        <w:gridCol w:w="584"/>
        <w:gridCol w:w="1998"/>
        <w:gridCol w:w="908"/>
        <w:gridCol w:w="1291"/>
        <w:gridCol w:w="3769"/>
        <w:gridCol w:w="3960"/>
        <w:gridCol w:w="3532"/>
      </w:tblGrid>
      <w:tr w:rsidR="00A23DFB" w:rsidRPr="00A23DFB" w14:paraId="401079A6" w14:textId="77777777" w:rsidTr="00A23DFB">
        <w:trPr>
          <w:trHeight w:val="300"/>
        </w:trPr>
        <w:tc>
          <w:tcPr>
            <w:tcW w:w="584"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6FE90FB" w14:textId="77777777" w:rsidR="00A23DFB" w:rsidRPr="00A23DFB" w:rsidRDefault="00A23DFB" w:rsidP="00A23DFB">
            <w:pPr>
              <w:spacing w:after="0" w:line="240" w:lineRule="auto"/>
              <w:jc w:val="center"/>
              <w:rPr>
                <w:rFonts w:ascii="Calibri" w:eastAsia="Times New Roman" w:hAnsi="Calibri" w:cs="Calibri"/>
                <w:b/>
                <w:bCs/>
                <w:szCs w:val="22"/>
              </w:rPr>
            </w:pPr>
            <w:bookmarkStart w:id="2" w:name="RANGE!A1:G31"/>
            <w:r w:rsidRPr="00A23DFB">
              <w:rPr>
                <w:rFonts w:ascii="Calibri" w:eastAsia="Times New Roman" w:hAnsi="Calibri" w:cs="Calibri"/>
                <w:b/>
                <w:bCs/>
                <w:szCs w:val="22"/>
              </w:rPr>
              <w:t>Sr.</w:t>
            </w:r>
            <w:bookmarkEnd w:id="2"/>
          </w:p>
        </w:tc>
        <w:tc>
          <w:tcPr>
            <w:tcW w:w="1998" w:type="dxa"/>
            <w:tcBorders>
              <w:top w:val="single" w:sz="8" w:space="0" w:color="auto"/>
              <w:left w:val="nil"/>
              <w:bottom w:val="single" w:sz="8" w:space="0" w:color="auto"/>
              <w:right w:val="single" w:sz="4" w:space="0" w:color="auto"/>
            </w:tcBorders>
            <w:shd w:val="clear" w:color="auto" w:fill="auto"/>
            <w:vAlign w:val="bottom"/>
            <w:hideMark/>
          </w:tcPr>
          <w:p w14:paraId="1F0CF508" w14:textId="77777777" w:rsidR="00A23DFB" w:rsidRPr="00A23DFB" w:rsidRDefault="00A23DFB" w:rsidP="00A23DFB">
            <w:pPr>
              <w:spacing w:after="0" w:line="240" w:lineRule="auto"/>
              <w:rPr>
                <w:rFonts w:ascii="Calibri" w:eastAsia="Times New Roman" w:hAnsi="Calibri" w:cs="Calibri"/>
                <w:b/>
                <w:bCs/>
                <w:szCs w:val="22"/>
              </w:rPr>
            </w:pPr>
            <w:r w:rsidRPr="00A23DFB">
              <w:rPr>
                <w:rFonts w:ascii="Calibri" w:eastAsia="Times New Roman" w:hAnsi="Calibri" w:cs="Calibri"/>
                <w:b/>
                <w:bCs/>
                <w:szCs w:val="22"/>
              </w:rPr>
              <w:t>Chapter No.</w:t>
            </w:r>
          </w:p>
        </w:tc>
        <w:tc>
          <w:tcPr>
            <w:tcW w:w="908" w:type="dxa"/>
            <w:tcBorders>
              <w:top w:val="single" w:sz="8" w:space="0" w:color="auto"/>
              <w:left w:val="nil"/>
              <w:bottom w:val="single" w:sz="8" w:space="0" w:color="auto"/>
              <w:right w:val="single" w:sz="4" w:space="0" w:color="auto"/>
            </w:tcBorders>
            <w:shd w:val="clear" w:color="auto" w:fill="auto"/>
            <w:vAlign w:val="bottom"/>
            <w:hideMark/>
          </w:tcPr>
          <w:p w14:paraId="4F20F385" w14:textId="77777777" w:rsidR="00A23DFB" w:rsidRPr="00A23DFB" w:rsidRDefault="00A23DFB" w:rsidP="00A23DFB">
            <w:pPr>
              <w:spacing w:after="0" w:line="240" w:lineRule="auto"/>
              <w:jc w:val="center"/>
              <w:rPr>
                <w:rFonts w:ascii="Calibri" w:eastAsia="Times New Roman" w:hAnsi="Calibri" w:cs="Calibri"/>
                <w:b/>
                <w:bCs/>
                <w:szCs w:val="22"/>
              </w:rPr>
            </w:pPr>
            <w:r w:rsidRPr="00A23DFB">
              <w:rPr>
                <w:rFonts w:ascii="Calibri" w:eastAsia="Times New Roman" w:hAnsi="Calibri" w:cs="Calibri"/>
                <w:b/>
                <w:bCs/>
                <w:szCs w:val="22"/>
              </w:rPr>
              <w:t>Clause No.</w:t>
            </w:r>
          </w:p>
        </w:tc>
        <w:tc>
          <w:tcPr>
            <w:tcW w:w="1291" w:type="dxa"/>
            <w:tcBorders>
              <w:top w:val="single" w:sz="8" w:space="0" w:color="auto"/>
              <w:left w:val="nil"/>
              <w:bottom w:val="single" w:sz="8" w:space="0" w:color="auto"/>
              <w:right w:val="single" w:sz="4" w:space="0" w:color="auto"/>
            </w:tcBorders>
            <w:shd w:val="clear" w:color="auto" w:fill="auto"/>
            <w:hideMark/>
          </w:tcPr>
          <w:p w14:paraId="3E2B1753" w14:textId="77777777" w:rsidR="00A23DFB" w:rsidRPr="00A23DFB" w:rsidRDefault="00A23DFB" w:rsidP="00A23DFB">
            <w:pPr>
              <w:spacing w:after="0" w:line="240" w:lineRule="auto"/>
              <w:jc w:val="center"/>
              <w:rPr>
                <w:rFonts w:ascii="Calibri" w:eastAsia="Times New Roman" w:hAnsi="Calibri" w:cs="Calibri"/>
                <w:b/>
                <w:bCs/>
                <w:szCs w:val="22"/>
              </w:rPr>
            </w:pPr>
            <w:r w:rsidRPr="00A23DFB">
              <w:rPr>
                <w:rFonts w:ascii="Calibri" w:eastAsia="Times New Roman" w:hAnsi="Calibri" w:cs="Calibri"/>
                <w:b/>
                <w:bCs/>
                <w:szCs w:val="22"/>
              </w:rPr>
              <w:t>Page No.</w:t>
            </w:r>
          </w:p>
        </w:tc>
        <w:tc>
          <w:tcPr>
            <w:tcW w:w="3769" w:type="dxa"/>
            <w:tcBorders>
              <w:top w:val="single" w:sz="8" w:space="0" w:color="auto"/>
              <w:left w:val="nil"/>
              <w:bottom w:val="single" w:sz="8" w:space="0" w:color="auto"/>
              <w:right w:val="single" w:sz="4" w:space="0" w:color="auto"/>
            </w:tcBorders>
            <w:shd w:val="clear" w:color="auto" w:fill="auto"/>
            <w:hideMark/>
          </w:tcPr>
          <w:p w14:paraId="162A951C" w14:textId="77777777" w:rsidR="00A23DFB" w:rsidRPr="00A23DFB" w:rsidRDefault="00A23DFB" w:rsidP="00A23DFB">
            <w:pPr>
              <w:spacing w:after="0" w:line="240" w:lineRule="auto"/>
              <w:jc w:val="center"/>
              <w:rPr>
                <w:rFonts w:ascii="Calibri" w:eastAsia="Times New Roman" w:hAnsi="Calibri" w:cs="Calibri"/>
                <w:b/>
                <w:bCs/>
                <w:szCs w:val="22"/>
              </w:rPr>
            </w:pPr>
            <w:r w:rsidRPr="00A23DFB">
              <w:rPr>
                <w:rFonts w:ascii="Calibri" w:eastAsia="Times New Roman" w:hAnsi="Calibri" w:cs="Calibri"/>
                <w:b/>
                <w:bCs/>
                <w:szCs w:val="22"/>
              </w:rPr>
              <w:t xml:space="preserve">Tender Term </w:t>
            </w:r>
          </w:p>
        </w:tc>
        <w:tc>
          <w:tcPr>
            <w:tcW w:w="3960" w:type="dxa"/>
            <w:tcBorders>
              <w:top w:val="single" w:sz="8" w:space="0" w:color="auto"/>
              <w:left w:val="nil"/>
              <w:bottom w:val="single" w:sz="8" w:space="0" w:color="auto"/>
              <w:right w:val="single" w:sz="4" w:space="0" w:color="auto"/>
            </w:tcBorders>
            <w:shd w:val="clear" w:color="auto" w:fill="auto"/>
            <w:hideMark/>
          </w:tcPr>
          <w:p w14:paraId="7AA7115C" w14:textId="77777777" w:rsidR="00A23DFB" w:rsidRPr="00A23DFB" w:rsidRDefault="00A23DFB" w:rsidP="00A23DFB">
            <w:pPr>
              <w:spacing w:after="0" w:line="240" w:lineRule="auto"/>
              <w:jc w:val="center"/>
              <w:rPr>
                <w:rFonts w:ascii="Calibri" w:eastAsia="Times New Roman" w:hAnsi="Calibri" w:cs="Calibri"/>
                <w:b/>
                <w:bCs/>
                <w:szCs w:val="22"/>
              </w:rPr>
            </w:pPr>
            <w:proofErr w:type="spellStart"/>
            <w:r w:rsidRPr="00A23DFB">
              <w:rPr>
                <w:rFonts w:ascii="Calibri" w:eastAsia="Times New Roman" w:hAnsi="Calibri" w:cs="Calibri"/>
                <w:b/>
                <w:bCs/>
                <w:szCs w:val="22"/>
              </w:rPr>
              <w:t>Bidders's</w:t>
            </w:r>
            <w:proofErr w:type="spellEnd"/>
            <w:r w:rsidRPr="00A23DFB">
              <w:rPr>
                <w:rFonts w:ascii="Calibri" w:eastAsia="Times New Roman" w:hAnsi="Calibri" w:cs="Calibri"/>
                <w:b/>
                <w:bCs/>
                <w:szCs w:val="22"/>
              </w:rPr>
              <w:t xml:space="preserve"> Query</w:t>
            </w:r>
          </w:p>
        </w:tc>
        <w:tc>
          <w:tcPr>
            <w:tcW w:w="3532" w:type="dxa"/>
            <w:tcBorders>
              <w:top w:val="single" w:sz="4" w:space="0" w:color="auto"/>
              <w:left w:val="single" w:sz="4" w:space="0" w:color="auto"/>
              <w:bottom w:val="single" w:sz="4" w:space="0" w:color="auto"/>
              <w:right w:val="single" w:sz="4" w:space="0" w:color="auto"/>
            </w:tcBorders>
            <w:shd w:val="clear" w:color="auto" w:fill="auto"/>
            <w:hideMark/>
          </w:tcPr>
          <w:p w14:paraId="7651ED7B" w14:textId="77777777" w:rsidR="00A23DFB" w:rsidRPr="00A23DFB" w:rsidRDefault="00A23DFB" w:rsidP="00A23DFB">
            <w:pPr>
              <w:spacing w:after="0" w:line="240" w:lineRule="auto"/>
              <w:jc w:val="both"/>
              <w:rPr>
                <w:rFonts w:ascii="Calibri" w:eastAsia="Times New Roman" w:hAnsi="Calibri" w:cs="Calibri"/>
                <w:b/>
                <w:bCs/>
                <w:szCs w:val="22"/>
              </w:rPr>
            </w:pPr>
            <w:r w:rsidRPr="00A23DFB">
              <w:rPr>
                <w:rFonts w:ascii="Calibri" w:eastAsia="Times New Roman" w:hAnsi="Calibri" w:cs="Calibri"/>
                <w:b/>
                <w:bCs/>
                <w:szCs w:val="22"/>
              </w:rPr>
              <w:t>Employer's Reply/ Clarification</w:t>
            </w:r>
          </w:p>
        </w:tc>
      </w:tr>
      <w:tr w:rsidR="00A23DFB" w:rsidRPr="00A23DFB" w14:paraId="1C1FE186" w14:textId="77777777" w:rsidTr="00A23DFB">
        <w:trPr>
          <w:trHeight w:val="1440"/>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5317B9C8"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w:t>
            </w:r>
          </w:p>
        </w:tc>
        <w:tc>
          <w:tcPr>
            <w:tcW w:w="1998" w:type="dxa"/>
            <w:tcBorders>
              <w:top w:val="nil"/>
              <w:left w:val="nil"/>
              <w:bottom w:val="single" w:sz="4" w:space="0" w:color="auto"/>
              <w:right w:val="single" w:sz="4" w:space="0" w:color="auto"/>
            </w:tcBorders>
            <w:shd w:val="clear" w:color="auto" w:fill="auto"/>
            <w:vAlign w:val="center"/>
            <w:hideMark/>
          </w:tcPr>
          <w:p w14:paraId="503F1DC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3</w:t>
            </w:r>
          </w:p>
        </w:tc>
        <w:tc>
          <w:tcPr>
            <w:tcW w:w="908" w:type="dxa"/>
            <w:tcBorders>
              <w:top w:val="nil"/>
              <w:left w:val="nil"/>
              <w:bottom w:val="single" w:sz="4" w:space="0" w:color="auto"/>
              <w:right w:val="single" w:sz="4" w:space="0" w:color="auto"/>
            </w:tcBorders>
            <w:shd w:val="clear" w:color="auto" w:fill="auto"/>
            <w:vAlign w:val="center"/>
            <w:hideMark/>
          </w:tcPr>
          <w:p w14:paraId="20651E6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3.6</w:t>
            </w:r>
          </w:p>
        </w:tc>
        <w:tc>
          <w:tcPr>
            <w:tcW w:w="1291" w:type="dxa"/>
            <w:tcBorders>
              <w:top w:val="nil"/>
              <w:left w:val="nil"/>
              <w:bottom w:val="single" w:sz="4" w:space="0" w:color="auto"/>
              <w:right w:val="single" w:sz="4" w:space="0" w:color="auto"/>
            </w:tcBorders>
            <w:shd w:val="clear" w:color="auto" w:fill="auto"/>
            <w:hideMark/>
          </w:tcPr>
          <w:p w14:paraId="624C0C1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21/139</w:t>
            </w:r>
          </w:p>
        </w:tc>
        <w:tc>
          <w:tcPr>
            <w:tcW w:w="3769" w:type="dxa"/>
            <w:tcBorders>
              <w:top w:val="nil"/>
              <w:left w:val="nil"/>
              <w:bottom w:val="single" w:sz="4" w:space="0" w:color="auto"/>
              <w:right w:val="single" w:sz="4" w:space="0" w:color="auto"/>
            </w:tcBorders>
            <w:shd w:val="clear" w:color="auto" w:fill="auto"/>
            <w:hideMark/>
          </w:tcPr>
          <w:p w14:paraId="1A79A54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Switchgear shall have an internal Arc Classification of IAC FLR corresponding to system</w:t>
            </w:r>
            <w:r w:rsidRPr="00A23DFB">
              <w:rPr>
                <w:rFonts w:ascii="Calibri" w:eastAsia="Times New Roman" w:hAnsi="Calibri" w:cs="Calibri"/>
                <w:szCs w:val="22"/>
              </w:rPr>
              <w:br/>
              <w:t>fault current.</w:t>
            </w:r>
          </w:p>
        </w:tc>
        <w:tc>
          <w:tcPr>
            <w:tcW w:w="3960" w:type="dxa"/>
            <w:tcBorders>
              <w:top w:val="nil"/>
              <w:left w:val="nil"/>
              <w:bottom w:val="single" w:sz="4" w:space="0" w:color="auto"/>
              <w:right w:val="single" w:sz="8" w:space="0" w:color="auto"/>
            </w:tcBorders>
            <w:shd w:val="clear" w:color="auto" w:fill="auto"/>
            <w:hideMark/>
          </w:tcPr>
          <w:p w14:paraId="47C762F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Bidder would like to propose only Indoor panel as IAC type as type test is available with OEM. Outdoor panels shall be without IAC as IAC type test is not available with OEMs due to manufacturing constraints of meeting IP55 while providing chimney for pressure release in case of internal arc.</w:t>
            </w:r>
          </w:p>
        </w:tc>
        <w:tc>
          <w:tcPr>
            <w:tcW w:w="3532" w:type="dxa"/>
            <w:tcBorders>
              <w:top w:val="single" w:sz="4" w:space="0" w:color="auto"/>
              <w:left w:val="single" w:sz="4" w:space="0" w:color="auto"/>
              <w:bottom w:val="single" w:sz="4" w:space="0" w:color="auto"/>
              <w:right w:val="single" w:sz="4" w:space="0" w:color="auto"/>
            </w:tcBorders>
            <w:shd w:val="clear" w:color="auto" w:fill="auto"/>
            <w:hideMark/>
          </w:tcPr>
          <w:p w14:paraId="472CC8CB"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7F4F3A62"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0E1B99F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w:t>
            </w:r>
          </w:p>
        </w:tc>
        <w:tc>
          <w:tcPr>
            <w:tcW w:w="1998" w:type="dxa"/>
            <w:tcBorders>
              <w:top w:val="nil"/>
              <w:left w:val="nil"/>
              <w:bottom w:val="single" w:sz="4" w:space="0" w:color="auto"/>
              <w:right w:val="single" w:sz="4" w:space="0" w:color="auto"/>
            </w:tcBorders>
            <w:shd w:val="clear" w:color="auto" w:fill="auto"/>
            <w:vAlign w:val="center"/>
            <w:hideMark/>
          </w:tcPr>
          <w:p w14:paraId="53EF3D4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w:t>
            </w:r>
            <w:proofErr w:type="gramStart"/>
            <w:r w:rsidRPr="00A23DFB">
              <w:rPr>
                <w:rFonts w:ascii="Calibri" w:eastAsia="Times New Roman" w:hAnsi="Calibri" w:cs="Calibri"/>
                <w:szCs w:val="22"/>
              </w:rPr>
              <w:t>3.A</w:t>
            </w:r>
            <w:proofErr w:type="gramEnd"/>
          </w:p>
        </w:tc>
        <w:tc>
          <w:tcPr>
            <w:tcW w:w="908" w:type="dxa"/>
            <w:tcBorders>
              <w:top w:val="nil"/>
              <w:left w:val="nil"/>
              <w:bottom w:val="single" w:sz="4" w:space="0" w:color="auto"/>
              <w:right w:val="single" w:sz="4" w:space="0" w:color="auto"/>
            </w:tcBorders>
            <w:shd w:val="clear" w:color="auto" w:fill="auto"/>
            <w:vAlign w:val="center"/>
            <w:hideMark/>
          </w:tcPr>
          <w:p w14:paraId="1C0D9EE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1_xviii</w:t>
            </w:r>
          </w:p>
        </w:tc>
        <w:tc>
          <w:tcPr>
            <w:tcW w:w="1291" w:type="dxa"/>
            <w:tcBorders>
              <w:top w:val="nil"/>
              <w:left w:val="nil"/>
              <w:bottom w:val="single" w:sz="4" w:space="0" w:color="auto"/>
              <w:right w:val="single" w:sz="4" w:space="0" w:color="auto"/>
            </w:tcBorders>
            <w:shd w:val="clear" w:color="auto" w:fill="auto"/>
            <w:hideMark/>
          </w:tcPr>
          <w:p w14:paraId="51952DC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46</w:t>
            </w:r>
          </w:p>
        </w:tc>
        <w:tc>
          <w:tcPr>
            <w:tcW w:w="3769" w:type="dxa"/>
            <w:tcBorders>
              <w:top w:val="nil"/>
              <w:left w:val="nil"/>
              <w:bottom w:val="single" w:sz="4" w:space="0" w:color="auto"/>
              <w:right w:val="single" w:sz="4" w:space="0" w:color="auto"/>
            </w:tcBorders>
            <w:shd w:val="clear" w:color="auto" w:fill="auto"/>
            <w:hideMark/>
          </w:tcPr>
          <w:p w14:paraId="6308FCE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Bidder shall furnish over fluxing char. up to</w:t>
            </w:r>
            <w:r w:rsidRPr="00A23DFB">
              <w:rPr>
                <w:rFonts w:ascii="Calibri" w:eastAsia="Times New Roman" w:hAnsi="Calibri" w:cs="Calibri"/>
                <w:szCs w:val="22"/>
              </w:rPr>
              <w:br/>
              <w:t>150%</w:t>
            </w:r>
          </w:p>
        </w:tc>
        <w:tc>
          <w:tcPr>
            <w:tcW w:w="3960" w:type="dxa"/>
            <w:tcBorders>
              <w:top w:val="nil"/>
              <w:left w:val="nil"/>
              <w:bottom w:val="single" w:sz="4" w:space="0" w:color="auto"/>
              <w:right w:val="single" w:sz="8" w:space="0" w:color="auto"/>
            </w:tcBorders>
            <w:shd w:val="clear" w:color="auto" w:fill="auto"/>
            <w:hideMark/>
          </w:tcPr>
          <w:p w14:paraId="6ADC430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As per tender 140% for 5sec is required which we are complying however for 150% we would suggest a time </w:t>
            </w:r>
            <w:proofErr w:type="spellStart"/>
            <w:r w:rsidRPr="00A23DFB">
              <w:rPr>
                <w:rFonts w:ascii="Calibri" w:eastAsia="Times New Roman" w:hAnsi="Calibri" w:cs="Calibri"/>
                <w:szCs w:val="22"/>
              </w:rPr>
              <w:t>lmimt</w:t>
            </w:r>
            <w:proofErr w:type="spellEnd"/>
            <w:r w:rsidRPr="00A23DFB">
              <w:rPr>
                <w:rFonts w:ascii="Calibri" w:eastAsia="Times New Roman" w:hAnsi="Calibri" w:cs="Calibri"/>
                <w:szCs w:val="22"/>
              </w:rPr>
              <w:t xml:space="preserve"> of max. 1sec.</w:t>
            </w:r>
          </w:p>
        </w:tc>
        <w:tc>
          <w:tcPr>
            <w:tcW w:w="3532" w:type="dxa"/>
            <w:tcBorders>
              <w:top w:val="nil"/>
              <w:left w:val="single" w:sz="4" w:space="0" w:color="auto"/>
              <w:bottom w:val="single" w:sz="4" w:space="0" w:color="auto"/>
              <w:right w:val="single" w:sz="4" w:space="0" w:color="auto"/>
            </w:tcBorders>
            <w:shd w:val="clear" w:color="auto" w:fill="auto"/>
            <w:hideMark/>
          </w:tcPr>
          <w:p w14:paraId="1F043418"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44D8D51E"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1D7FAE4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w:t>
            </w:r>
          </w:p>
        </w:tc>
        <w:tc>
          <w:tcPr>
            <w:tcW w:w="1998" w:type="dxa"/>
            <w:tcBorders>
              <w:top w:val="nil"/>
              <w:left w:val="nil"/>
              <w:bottom w:val="single" w:sz="4" w:space="0" w:color="auto"/>
              <w:right w:val="single" w:sz="4" w:space="0" w:color="auto"/>
            </w:tcBorders>
            <w:shd w:val="clear" w:color="auto" w:fill="auto"/>
            <w:vAlign w:val="center"/>
            <w:hideMark/>
          </w:tcPr>
          <w:p w14:paraId="464C8F6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IDT</w:t>
            </w:r>
          </w:p>
        </w:tc>
        <w:tc>
          <w:tcPr>
            <w:tcW w:w="908" w:type="dxa"/>
            <w:tcBorders>
              <w:top w:val="nil"/>
              <w:left w:val="nil"/>
              <w:bottom w:val="single" w:sz="4" w:space="0" w:color="auto"/>
              <w:right w:val="single" w:sz="4" w:space="0" w:color="auto"/>
            </w:tcBorders>
            <w:shd w:val="clear" w:color="auto" w:fill="auto"/>
            <w:vAlign w:val="center"/>
            <w:hideMark/>
          </w:tcPr>
          <w:p w14:paraId="022697E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2.1.1</w:t>
            </w:r>
          </w:p>
        </w:tc>
        <w:tc>
          <w:tcPr>
            <w:tcW w:w="1291" w:type="dxa"/>
            <w:tcBorders>
              <w:top w:val="nil"/>
              <w:left w:val="nil"/>
              <w:bottom w:val="single" w:sz="4" w:space="0" w:color="auto"/>
              <w:right w:val="single" w:sz="4" w:space="0" w:color="auto"/>
            </w:tcBorders>
            <w:shd w:val="clear" w:color="auto" w:fill="auto"/>
            <w:hideMark/>
          </w:tcPr>
          <w:p w14:paraId="1D9E037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51</w:t>
            </w:r>
          </w:p>
        </w:tc>
        <w:tc>
          <w:tcPr>
            <w:tcW w:w="3769" w:type="dxa"/>
            <w:tcBorders>
              <w:top w:val="nil"/>
              <w:left w:val="nil"/>
              <w:bottom w:val="single" w:sz="4" w:space="0" w:color="auto"/>
              <w:right w:val="single" w:sz="4" w:space="0" w:color="auto"/>
            </w:tcBorders>
            <w:shd w:val="clear" w:color="auto" w:fill="auto"/>
            <w:hideMark/>
          </w:tcPr>
          <w:p w14:paraId="51F876FA"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HV Cable boxes shall be of phase segregated air insulated type &amp; shall be of sufficient size to accommodate Employer’s cable &amp; termination. Phase segregation shall be achieved by </w:t>
            </w:r>
            <w:r w:rsidRPr="00A23DFB">
              <w:rPr>
                <w:rFonts w:ascii="Calibri" w:eastAsia="Times New Roman" w:hAnsi="Calibri" w:cs="Calibri"/>
                <w:szCs w:val="22"/>
              </w:rPr>
              <w:lastRenderedPageBreak/>
              <w:t>insulating barriers (for 3.3 kV and above side)</w:t>
            </w:r>
          </w:p>
        </w:tc>
        <w:tc>
          <w:tcPr>
            <w:tcW w:w="3960" w:type="dxa"/>
            <w:tcBorders>
              <w:top w:val="nil"/>
              <w:left w:val="nil"/>
              <w:bottom w:val="single" w:sz="4" w:space="0" w:color="auto"/>
              <w:right w:val="single" w:sz="8" w:space="0" w:color="auto"/>
            </w:tcBorders>
            <w:shd w:val="clear" w:color="auto" w:fill="auto"/>
            <w:hideMark/>
          </w:tcPr>
          <w:p w14:paraId="43F937E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lastRenderedPageBreak/>
              <w:t xml:space="preserve">Bidder would like to propose non </w:t>
            </w:r>
            <w:proofErr w:type="spellStart"/>
            <w:r w:rsidRPr="00A23DFB">
              <w:rPr>
                <w:rFonts w:ascii="Calibri" w:eastAsia="Times New Roman" w:hAnsi="Calibri" w:cs="Calibri"/>
                <w:szCs w:val="22"/>
              </w:rPr>
              <w:t>sagregated</w:t>
            </w:r>
            <w:proofErr w:type="spellEnd"/>
            <w:r w:rsidRPr="00A23DFB">
              <w:rPr>
                <w:rFonts w:ascii="Calibri" w:eastAsia="Times New Roman" w:hAnsi="Calibri" w:cs="Calibri"/>
                <w:szCs w:val="22"/>
              </w:rPr>
              <w:t xml:space="preserve"> cable box as a standard type tested product.</w:t>
            </w:r>
          </w:p>
        </w:tc>
        <w:tc>
          <w:tcPr>
            <w:tcW w:w="3532" w:type="dxa"/>
            <w:tcBorders>
              <w:top w:val="nil"/>
              <w:left w:val="single" w:sz="4" w:space="0" w:color="auto"/>
              <w:bottom w:val="single" w:sz="4" w:space="0" w:color="auto"/>
              <w:right w:val="single" w:sz="4" w:space="0" w:color="auto"/>
            </w:tcBorders>
            <w:shd w:val="clear" w:color="auto" w:fill="auto"/>
            <w:hideMark/>
          </w:tcPr>
          <w:p w14:paraId="4AE16B2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1E259CE9"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4D74B5D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w:t>
            </w:r>
          </w:p>
        </w:tc>
        <w:tc>
          <w:tcPr>
            <w:tcW w:w="1998" w:type="dxa"/>
            <w:tcBorders>
              <w:top w:val="nil"/>
              <w:left w:val="nil"/>
              <w:bottom w:val="single" w:sz="4" w:space="0" w:color="auto"/>
              <w:right w:val="single" w:sz="4" w:space="0" w:color="auto"/>
            </w:tcBorders>
            <w:shd w:val="clear" w:color="auto" w:fill="auto"/>
            <w:vAlign w:val="center"/>
            <w:hideMark/>
          </w:tcPr>
          <w:p w14:paraId="1170E00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Aux. transformer</w:t>
            </w:r>
          </w:p>
        </w:tc>
        <w:tc>
          <w:tcPr>
            <w:tcW w:w="908" w:type="dxa"/>
            <w:tcBorders>
              <w:top w:val="nil"/>
              <w:left w:val="nil"/>
              <w:bottom w:val="single" w:sz="4" w:space="0" w:color="auto"/>
              <w:right w:val="single" w:sz="4" w:space="0" w:color="auto"/>
            </w:tcBorders>
            <w:shd w:val="clear" w:color="auto" w:fill="auto"/>
            <w:vAlign w:val="center"/>
            <w:hideMark/>
          </w:tcPr>
          <w:p w14:paraId="325068F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2.11</w:t>
            </w:r>
          </w:p>
        </w:tc>
        <w:tc>
          <w:tcPr>
            <w:tcW w:w="1291" w:type="dxa"/>
            <w:tcBorders>
              <w:top w:val="nil"/>
              <w:left w:val="nil"/>
              <w:bottom w:val="single" w:sz="4" w:space="0" w:color="auto"/>
              <w:right w:val="single" w:sz="4" w:space="0" w:color="auto"/>
            </w:tcBorders>
            <w:shd w:val="clear" w:color="auto" w:fill="auto"/>
            <w:hideMark/>
          </w:tcPr>
          <w:p w14:paraId="51D739B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63</w:t>
            </w:r>
          </w:p>
        </w:tc>
        <w:tc>
          <w:tcPr>
            <w:tcW w:w="3769" w:type="dxa"/>
            <w:tcBorders>
              <w:top w:val="nil"/>
              <w:left w:val="nil"/>
              <w:bottom w:val="single" w:sz="4" w:space="0" w:color="auto"/>
              <w:right w:val="single" w:sz="4" w:space="0" w:color="auto"/>
            </w:tcBorders>
            <w:shd w:val="clear" w:color="auto" w:fill="auto"/>
            <w:hideMark/>
          </w:tcPr>
          <w:p w14:paraId="48CF3DD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HV Cable boxes shall be of phase segregated air insulated type</w:t>
            </w:r>
          </w:p>
        </w:tc>
        <w:tc>
          <w:tcPr>
            <w:tcW w:w="3960" w:type="dxa"/>
            <w:tcBorders>
              <w:top w:val="nil"/>
              <w:left w:val="nil"/>
              <w:bottom w:val="single" w:sz="4" w:space="0" w:color="auto"/>
              <w:right w:val="single" w:sz="8" w:space="0" w:color="auto"/>
            </w:tcBorders>
            <w:shd w:val="clear" w:color="auto" w:fill="auto"/>
            <w:hideMark/>
          </w:tcPr>
          <w:p w14:paraId="51831DD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Bidder would like to propose non </w:t>
            </w:r>
            <w:proofErr w:type="spellStart"/>
            <w:r w:rsidRPr="00A23DFB">
              <w:rPr>
                <w:rFonts w:ascii="Calibri" w:eastAsia="Times New Roman" w:hAnsi="Calibri" w:cs="Calibri"/>
                <w:szCs w:val="22"/>
              </w:rPr>
              <w:t>sagregated</w:t>
            </w:r>
            <w:proofErr w:type="spellEnd"/>
            <w:r w:rsidRPr="00A23DFB">
              <w:rPr>
                <w:rFonts w:ascii="Calibri" w:eastAsia="Times New Roman" w:hAnsi="Calibri" w:cs="Calibri"/>
                <w:szCs w:val="22"/>
              </w:rPr>
              <w:t xml:space="preserve"> cable box as a standard type tested product.</w:t>
            </w:r>
          </w:p>
        </w:tc>
        <w:tc>
          <w:tcPr>
            <w:tcW w:w="3532" w:type="dxa"/>
            <w:tcBorders>
              <w:top w:val="nil"/>
              <w:left w:val="single" w:sz="4" w:space="0" w:color="auto"/>
              <w:bottom w:val="single" w:sz="4" w:space="0" w:color="auto"/>
              <w:right w:val="single" w:sz="4" w:space="0" w:color="auto"/>
            </w:tcBorders>
            <w:shd w:val="clear" w:color="auto" w:fill="auto"/>
            <w:hideMark/>
          </w:tcPr>
          <w:p w14:paraId="2E1CB3AC"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2757018B"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24015EC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w:t>
            </w:r>
          </w:p>
        </w:tc>
        <w:tc>
          <w:tcPr>
            <w:tcW w:w="1998" w:type="dxa"/>
            <w:tcBorders>
              <w:top w:val="nil"/>
              <w:left w:val="nil"/>
              <w:bottom w:val="single" w:sz="4" w:space="0" w:color="auto"/>
              <w:right w:val="single" w:sz="4" w:space="0" w:color="auto"/>
            </w:tcBorders>
            <w:shd w:val="clear" w:color="auto" w:fill="auto"/>
            <w:hideMark/>
          </w:tcPr>
          <w:p w14:paraId="639EB53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ChapterB_B4_AC </w:t>
            </w:r>
            <w:proofErr w:type="spellStart"/>
            <w:r w:rsidRPr="00A23DFB">
              <w:rPr>
                <w:rFonts w:ascii="Calibri" w:eastAsia="Times New Roman" w:hAnsi="Calibri" w:cs="Calibri"/>
                <w:szCs w:val="22"/>
              </w:rPr>
              <w:t>System_AC</w:t>
            </w:r>
            <w:proofErr w:type="spellEnd"/>
            <w:r w:rsidRPr="00A23DFB">
              <w:rPr>
                <w:rFonts w:ascii="Calibri" w:eastAsia="Times New Roman" w:hAnsi="Calibri" w:cs="Calibri"/>
                <w:szCs w:val="22"/>
              </w:rPr>
              <w:t xml:space="preserve"> Cables</w:t>
            </w:r>
          </w:p>
        </w:tc>
        <w:tc>
          <w:tcPr>
            <w:tcW w:w="908" w:type="dxa"/>
            <w:tcBorders>
              <w:top w:val="nil"/>
              <w:left w:val="nil"/>
              <w:bottom w:val="single" w:sz="4" w:space="0" w:color="auto"/>
              <w:right w:val="single" w:sz="4" w:space="0" w:color="auto"/>
            </w:tcBorders>
            <w:shd w:val="clear" w:color="auto" w:fill="auto"/>
            <w:hideMark/>
          </w:tcPr>
          <w:p w14:paraId="5A9BCC0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25EF5E2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3769" w:type="dxa"/>
            <w:tcBorders>
              <w:top w:val="nil"/>
              <w:left w:val="nil"/>
              <w:bottom w:val="single" w:sz="4" w:space="0" w:color="auto"/>
              <w:right w:val="single" w:sz="4" w:space="0" w:color="auto"/>
            </w:tcBorders>
            <w:shd w:val="clear" w:color="auto" w:fill="auto"/>
            <w:hideMark/>
          </w:tcPr>
          <w:p w14:paraId="6AFC7CD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All cables shall be flame retardant, low smoke (FRLS)</w:t>
            </w:r>
          </w:p>
        </w:tc>
        <w:tc>
          <w:tcPr>
            <w:tcW w:w="3960" w:type="dxa"/>
            <w:tcBorders>
              <w:top w:val="nil"/>
              <w:left w:val="nil"/>
              <w:bottom w:val="single" w:sz="4" w:space="0" w:color="auto"/>
              <w:right w:val="single" w:sz="8" w:space="0" w:color="auto"/>
            </w:tcBorders>
            <w:shd w:val="clear" w:color="auto" w:fill="auto"/>
            <w:hideMark/>
          </w:tcPr>
          <w:p w14:paraId="734E79E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Bidder would like to propose </w:t>
            </w:r>
            <w:proofErr w:type="gramStart"/>
            <w:r w:rsidRPr="00A23DFB">
              <w:rPr>
                <w:rFonts w:ascii="Calibri" w:eastAsia="Times New Roman" w:hAnsi="Calibri" w:cs="Calibri"/>
                <w:szCs w:val="22"/>
              </w:rPr>
              <w:t>Non FR</w:t>
            </w:r>
            <w:proofErr w:type="gramEnd"/>
            <w:r w:rsidRPr="00A23DFB">
              <w:rPr>
                <w:rFonts w:ascii="Calibri" w:eastAsia="Times New Roman" w:hAnsi="Calibri" w:cs="Calibri"/>
                <w:szCs w:val="22"/>
              </w:rPr>
              <w:t xml:space="preserve"> type cables for all types of power cables laid in PV field (DC &amp; AC) and FRLS type for all LV &amp; Control cables laid at Inverter stations or MCR.</w:t>
            </w:r>
          </w:p>
        </w:tc>
        <w:tc>
          <w:tcPr>
            <w:tcW w:w="3532" w:type="dxa"/>
            <w:tcBorders>
              <w:top w:val="nil"/>
              <w:left w:val="single" w:sz="4" w:space="0" w:color="auto"/>
              <w:bottom w:val="single" w:sz="4" w:space="0" w:color="auto"/>
              <w:right w:val="single" w:sz="4" w:space="0" w:color="auto"/>
            </w:tcBorders>
            <w:shd w:val="clear" w:color="auto" w:fill="auto"/>
            <w:hideMark/>
          </w:tcPr>
          <w:p w14:paraId="24A6A00E"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56FA6261"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4FE2FDC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w:t>
            </w:r>
          </w:p>
        </w:tc>
        <w:tc>
          <w:tcPr>
            <w:tcW w:w="1998" w:type="dxa"/>
            <w:tcBorders>
              <w:top w:val="nil"/>
              <w:left w:val="nil"/>
              <w:bottom w:val="single" w:sz="4" w:space="0" w:color="auto"/>
              <w:right w:val="single" w:sz="4" w:space="0" w:color="auto"/>
            </w:tcBorders>
            <w:shd w:val="clear" w:color="auto" w:fill="auto"/>
            <w:hideMark/>
          </w:tcPr>
          <w:p w14:paraId="522E6B5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HT Power cable</w:t>
            </w:r>
          </w:p>
        </w:tc>
        <w:tc>
          <w:tcPr>
            <w:tcW w:w="908" w:type="dxa"/>
            <w:tcBorders>
              <w:top w:val="nil"/>
              <w:left w:val="nil"/>
              <w:bottom w:val="single" w:sz="4" w:space="0" w:color="auto"/>
              <w:right w:val="single" w:sz="4" w:space="0" w:color="auto"/>
            </w:tcBorders>
            <w:shd w:val="clear" w:color="auto" w:fill="auto"/>
            <w:vAlign w:val="center"/>
            <w:hideMark/>
          </w:tcPr>
          <w:p w14:paraId="59D8133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w:t>
            </w:r>
          </w:p>
        </w:tc>
        <w:tc>
          <w:tcPr>
            <w:tcW w:w="1291" w:type="dxa"/>
            <w:tcBorders>
              <w:top w:val="nil"/>
              <w:left w:val="nil"/>
              <w:bottom w:val="single" w:sz="4" w:space="0" w:color="auto"/>
              <w:right w:val="single" w:sz="4" w:space="0" w:color="auto"/>
            </w:tcBorders>
            <w:shd w:val="clear" w:color="auto" w:fill="auto"/>
            <w:hideMark/>
          </w:tcPr>
          <w:p w14:paraId="5164EF9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69</w:t>
            </w:r>
          </w:p>
        </w:tc>
        <w:tc>
          <w:tcPr>
            <w:tcW w:w="3769" w:type="dxa"/>
            <w:tcBorders>
              <w:top w:val="nil"/>
              <w:left w:val="nil"/>
              <w:bottom w:val="single" w:sz="4" w:space="0" w:color="auto"/>
              <w:right w:val="single" w:sz="4" w:space="0" w:color="auto"/>
            </w:tcBorders>
            <w:shd w:val="clear" w:color="auto" w:fill="auto"/>
            <w:hideMark/>
          </w:tcPr>
          <w:p w14:paraId="2847E41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standard length for HT power cables shall be 1000 meter for all single core cables and 750 meters for 3 core cables</w:t>
            </w:r>
          </w:p>
        </w:tc>
        <w:tc>
          <w:tcPr>
            <w:tcW w:w="3960" w:type="dxa"/>
            <w:tcBorders>
              <w:top w:val="nil"/>
              <w:left w:val="nil"/>
              <w:bottom w:val="single" w:sz="4" w:space="0" w:color="auto"/>
              <w:right w:val="single" w:sz="8" w:space="0" w:color="auto"/>
            </w:tcBorders>
            <w:shd w:val="clear" w:color="auto" w:fill="auto"/>
            <w:hideMark/>
          </w:tcPr>
          <w:p w14:paraId="69074D8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Standard drum length of 500mm available with vendors for 33kV cables hence same is being proposed by bidder.</w:t>
            </w:r>
          </w:p>
        </w:tc>
        <w:tc>
          <w:tcPr>
            <w:tcW w:w="3532" w:type="dxa"/>
            <w:tcBorders>
              <w:top w:val="nil"/>
              <w:left w:val="single" w:sz="4" w:space="0" w:color="auto"/>
              <w:bottom w:val="single" w:sz="4" w:space="0" w:color="auto"/>
              <w:right w:val="single" w:sz="4" w:space="0" w:color="auto"/>
            </w:tcBorders>
            <w:shd w:val="clear" w:color="auto" w:fill="auto"/>
            <w:hideMark/>
          </w:tcPr>
          <w:p w14:paraId="583727B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7D1E540B"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5E9CFC1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1998" w:type="dxa"/>
            <w:tcBorders>
              <w:top w:val="nil"/>
              <w:left w:val="nil"/>
              <w:bottom w:val="single" w:sz="4" w:space="0" w:color="auto"/>
              <w:right w:val="single" w:sz="4" w:space="0" w:color="auto"/>
            </w:tcBorders>
            <w:shd w:val="clear" w:color="auto" w:fill="auto"/>
            <w:hideMark/>
          </w:tcPr>
          <w:p w14:paraId="47805B9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ChapterB_B5_Cable installation method</w:t>
            </w:r>
          </w:p>
        </w:tc>
        <w:tc>
          <w:tcPr>
            <w:tcW w:w="908" w:type="dxa"/>
            <w:tcBorders>
              <w:top w:val="nil"/>
              <w:left w:val="nil"/>
              <w:bottom w:val="single" w:sz="4" w:space="0" w:color="auto"/>
              <w:right w:val="single" w:sz="4" w:space="0" w:color="auto"/>
            </w:tcBorders>
            <w:shd w:val="clear" w:color="auto" w:fill="auto"/>
            <w:vAlign w:val="center"/>
            <w:hideMark/>
          </w:tcPr>
          <w:p w14:paraId="2247A50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w:t>
            </w:r>
          </w:p>
        </w:tc>
        <w:tc>
          <w:tcPr>
            <w:tcW w:w="1291" w:type="dxa"/>
            <w:tcBorders>
              <w:top w:val="nil"/>
              <w:left w:val="nil"/>
              <w:bottom w:val="single" w:sz="4" w:space="0" w:color="auto"/>
              <w:right w:val="single" w:sz="4" w:space="0" w:color="auto"/>
            </w:tcBorders>
            <w:shd w:val="clear" w:color="auto" w:fill="auto"/>
            <w:hideMark/>
          </w:tcPr>
          <w:p w14:paraId="3191BA5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75</w:t>
            </w:r>
          </w:p>
        </w:tc>
        <w:tc>
          <w:tcPr>
            <w:tcW w:w="3769" w:type="dxa"/>
            <w:tcBorders>
              <w:top w:val="nil"/>
              <w:left w:val="nil"/>
              <w:bottom w:val="single" w:sz="4" w:space="0" w:color="auto"/>
              <w:right w:val="single" w:sz="4" w:space="0" w:color="auto"/>
            </w:tcBorders>
            <w:shd w:val="clear" w:color="auto" w:fill="auto"/>
            <w:hideMark/>
          </w:tcPr>
          <w:p w14:paraId="3EA7083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For derating, the ambient temperature for directly buried cables shall be taken as 40° C and 50° C for cables laid in air.</w:t>
            </w:r>
          </w:p>
        </w:tc>
        <w:tc>
          <w:tcPr>
            <w:tcW w:w="3960" w:type="dxa"/>
            <w:tcBorders>
              <w:top w:val="nil"/>
              <w:left w:val="nil"/>
              <w:bottom w:val="single" w:sz="4" w:space="0" w:color="auto"/>
              <w:right w:val="single" w:sz="8" w:space="0" w:color="auto"/>
            </w:tcBorders>
            <w:shd w:val="clear" w:color="auto" w:fill="auto"/>
            <w:hideMark/>
          </w:tcPr>
          <w:p w14:paraId="28F38AB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Bidder would like to propose 30 Deg </w:t>
            </w:r>
            <w:proofErr w:type="spellStart"/>
            <w:r w:rsidRPr="00A23DFB">
              <w:rPr>
                <w:rFonts w:ascii="Calibri" w:eastAsia="Times New Roman" w:hAnsi="Calibri" w:cs="Calibri"/>
                <w:szCs w:val="22"/>
              </w:rPr>
              <w:t>cel</w:t>
            </w:r>
            <w:proofErr w:type="spellEnd"/>
            <w:r w:rsidRPr="00A23DFB">
              <w:rPr>
                <w:rFonts w:ascii="Calibri" w:eastAsia="Times New Roman" w:hAnsi="Calibri" w:cs="Calibri"/>
                <w:szCs w:val="22"/>
              </w:rPr>
              <w:t xml:space="preserve"> ambient ground temperature for </w:t>
            </w:r>
            <w:proofErr w:type="gramStart"/>
            <w:r w:rsidRPr="00A23DFB">
              <w:rPr>
                <w:rFonts w:ascii="Calibri" w:eastAsia="Times New Roman" w:hAnsi="Calibri" w:cs="Calibri"/>
                <w:szCs w:val="22"/>
              </w:rPr>
              <w:t>derating  and</w:t>
            </w:r>
            <w:proofErr w:type="gramEnd"/>
            <w:r w:rsidRPr="00A23DFB">
              <w:rPr>
                <w:rFonts w:ascii="Calibri" w:eastAsia="Times New Roman" w:hAnsi="Calibri" w:cs="Calibri"/>
                <w:szCs w:val="22"/>
              </w:rPr>
              <w:t xml:space="preserve"> 40Deg </w:t>
            </w:r>
            <w:proofErr w:type="spellStart"/>
            <w:r w:rsidRPr="00A23DFB">
              <w:rPr>
                <w:rFonts w:ascii="Calibri" w:eastAsia="Times New Roman" w:hAnsi="Calibri" w:cs="Calibri"/>
                <w:szCs w:val="22"/>
              </w:rPr>
              <w:t>Cel</w:t>
            </w:r>
            <w:proofErr w:type="spellEnd"/>
            <w:r w:rsidRPr="00A23DFB">
              <w:rPr>
                <w:rFonts w:ascii="Calibri" w:eastAsia="Times New Roman" w:hAnsi="Calibri" w:cs="Calibri"/>
                <w:szCs w:val="22"/>
              </w:rPr>
              <w:t xml:space="preserve"> for air. 50Deg </w:t>
            </w:r>
            <w:proofErr w:type="spellStart"/>
            <w:r w:rsidRPr="00A23DFB">
              <w:rPr>
                <w:rFonts w:ascii="Calibri" w:eastAsia="Times New Roman" w:hAnsi="Calibri" w:cs="Calibri"/>
                <w:szCs w:val="22"/>
              </w:rPr>
              <w:t>Cel</w:t>
            </w:r>
            <w:proofErr w:type="spellEnd"/>
            <w:r w:rsidRPr="00A23DFB">
              <w:rPr>
                <w:rFonts w:ascii="Calibri" w:eastAsia="Times New Roman" w:hAnsi="Calibri" w:cs="Calibri"/>
                <w:szCs w:val="22"/>
              </w:rPr>
              <w:t xml:space="preserve"> shall be considered in case ambient air temperature is more than 40 Deg. </w:t>
            </w:r>
            <w:proofErr w:type="spellStart"/>
            <w:r w:rsidRPr="00A23DFB">
              <w:rPr>
                <w:rFonts w:ascii="Calibri" w:eastAsia="Times New Roman" w:hAnsi="Calibri" w:cs="Calibri"/>
                <w:szCs w:val="22"/>
              </w:rPr>
              <w:t>Cel</w:t>
            </w:r>
            <w:proofErr w:type="spellEnd"/>
            <w:r w:rsidRPr="00A23DFB">
              <w:rPr>
                <w:rFonts w:ascii="Calibri" w:eastAsia="Times New Roman" w:hAnsi="Calibri" w:cs="Calibri"/>
                <w:szCs w:val="22"/>
              </w:rPr>
              <w:t>.</w:t>
            </w:r>
          </w:p>
        </w:tc>
        <w:tc>
          <w:tcPr>
            <w:tcW w:w="3532" w:type="dxa"/>
            <w:tcBorders>
              <w:top w:val="nil"/>
              <w:left w:val="single" w:sz="4" w:space="0" w:color="auto"/>
              <w:bottom w:val="single" w:sz="4" w:space="0" w:color="auto"/>
              <w:right w:val="single" w:sz="4" w:space="0" w:color="auto"/>
            </w:tcBorders>
            <w:shd w:val="clear" w:color="auto" w:fill="auto"/>
            <w:hideMark/>
          </w:tcPr>
          <w:p w14:paraId="221E3D31"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2FDAA7AB"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0F8B22A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8</w:t>
            </w:r>
          </w:p>
        </w:tc>
        <w:tc>
          <w:tcPr>
            <w:tcW w:w="1998" w:type="dxa"/>
            <w:tcBorders>
              <w:top w:val="nil"/>
              <w:left w:val="nil"/>
              <w:bottom w:val="single" w:sz="4" w:space="0" w:color="auto"/>
              <w:right w:val="single" w:sz="4" w:space="0" w:color="auto"/>
            </w:tcBorders>
            <w:shd w:val="clear" w:color="auto" w:fill="auto"/>
            <w:hideMark/>
          </w:tcPr>
          <w:p w14:paraId="67BC656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Trenches</w:t>
            </w:r>
          </w:p>
        </w:tc>
        <w:tc>
          <w:tcPr>
            <w:tcW w:w="908" w:type="dxa"/>
            <w:tcBorders>
              <w:top w:val="nil"/>
              <w:left w:val="nil"/>
              <w:bottom w:val="single" w:sz="4" w:space="0" w:color="auto"/>
              <w:right w:val="single" w:sz="4" w:space="0" w:color="auto"/>
            </w:tcBorders>
            <w:shd w:val="clear" w:color="auto" w:fill="auto"/>
            <w:vAlign w:val="center"/>
            <w:hideMark/>
          </w:tcPr>
          <w:p w14:paraId="418B4EB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w:t>
            </w:r>
          </w:p>
        </w:tc>
        <w:tc>
          <w:tcPr>
            <w:tcW w:w="1291" w:type="dxa"/>
            <w:tcBorders>
              <w:top w:val="nil"/>
              <w:left w:val="nil"/>
              <w:bottom w:val="single" w:sz="4" w:space="0" w:color="auto"/>
              <w:right w:val="single" w:sz="4" w:space="0" w:color="auto"/>
            </w:tcBorders>
            <w:shd w:val="clear" w:color="auto" w:fill="auto"/>
            <w:hideMark/>
          </w:tcPr>
          <w:p w14:paraId="185715E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75</w:t>
            </w:r>
          </w:p>
        </w:tc>
        <w:tc>
          <w:tcPr>
            <w:tcW w:w="3769" w:type="dxa"/>
            <w:tcBorders>
              <w:top w:val="nil"/>
              <w:left w:val="nil"/>
              <w:bottom w:val="single" w:sz="4" w:space="0" w:color="auto"/>
              <w:right w:val="single" w:sz="4" w:space="0" w:color="auto"/>
            </w:tcBorders>
            <w:shd w:val="clear" w:color="auto" w:fill="auto"/>
            <w:hideMark/>
          </w:tcPr>
          <w:p w14:paraId="5FEFEF7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PCC flooring of built-up trenches shall be sloped for effective drainage with sump pits and sump pumps.</w:t>
            </w:r>
          </w:p>
        </w:tc>
        <w:tc>
          <w:tcPr>
            <w:tcW w:w="3960" w:type="dxa"/>
            <w:tcBorders>
              <w:top w:val="nil"/>
              <w:left w:val="nil"/>
              <w:bottom w:val="single" w:sz="4" w:space="0" w:color="auto"/>
              <w:right w:val="single" w:sz="8" w:space="0" w:color="auto"/>
            </w:tcBorders>
            <w:shd w:val="clear" w:color="auto" w:fill="auto"/>
            <w:hideMark/>
          </w:tcPr>
          <w:p w14:paraId="12C2C36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PCC floored trenches shall be provided only in MCR. Trenches in PV field shall be excavated earthen trench.</w:t>
            </w:r>
          </w:p>
        </w:tc>
        <w:tc>
          <w:tcPr>
            <w:tcW w:w="3532" w:type="dxa"/>
            <w:tcBorders>
              <w:top w:val="nil"/>
              <w:left w:val="single" w:sz="4" w:space="0" w:color="auto"/>
              <w:bottom w:val="single" w:sz="4" w:space="0" w:color="auto"/>
              <w:right w:val="single" w:sz="4" w:space="0" w:color="auto"/>
            </w:tcBorders>
            <w:shd w:val="clear" w:color="auto" w:fill="auto"/>
            <w:hideMark/>
          </w:tcPr>
          <w:p w14:paraId="54CF4D7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17DF2A7C"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725F06C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998" w:type="dxa"/>
            <w:tcBorders>
              <w:top w:val="nil"/>
              <w:left w:val="nil"/>
              <w:bottom w:val="single" w:sz="4" w:space="0" w:color="auto"/>
              <w:right w:val="single" w:sz="4" w:space="0" w:color="auto"/>
            </w:tcBorders>
            <w:shd w:val="clear" w:color="auto" w:fill="auto"/>
            <w:hideMark/>
          </w:tcPr>
          <w:p w14:paraId="4293572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B8_Earthing System</w:t>
            </w:r>
          </w:p>
        </w:tc>
        <w:tc>
          <w:tcPr>
            <w:tcW w:w="908" w:type="dxa"/>
            <w:tcBorders>
              <w:top w:val="nil"/>
              <w:left w:val="nil"/>
              <w:bottom w:val="single" w:sz="4" w:space="0" w:color="auto"/>
              <w:right w:val="single" w:sz="4" w:space="0" w:color="auto"/>
            </w:tcBorders>
            <w:shd w:val="clear" w:color="auto" w:fill="auto"/>
            <w:vAlign w:val="center"/>
            <w:hideMark/>
          </w:tcPr>
          <w:p w14:paraId="29837E2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w:t>
            </w:r>
          </w:p>
        </w:tc>
        <w:tc>
          <w:tcPr>
            <w:tcW w:w="1291" w:type="dxa"/>
            <w:tcBorders>
              <w:top w:val="nil"/>
              <w:left w:val="nil"/>
              <w:bottom w:val="single" w:sz="4" w:space="0" w:color="auto"/>
              <w:right w:val="single" w:sz="4" w:space="0" w:color="auto"/>
            </w:tcBorders>
            <w:shd w:val="clear" w:color="auto" w:fill="auto"/>
            <w:hideMark/>
          </w:tcPr>
          <w:p w14:paraId="348BC29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109</w:t>
            </w:r>
          </w:p>
        </w:tc>
        <w:tc>
          <w:tcPr>
            <w:tcW w:w="3769" w:type="dxa"/>
            <w:tcBorders>
              <w:top w:val="nil"/>
              <w:left w:val="nil"/>
              <w:bottom w:val="single" w:sz="4" w:space="0" w:color="auto"/>
              <w:right w:val="single" w:sz="4" w:space="0" w:color="auto"/>
            </w:tcBorders>
            <w:shd w:val="clear" w:color="auto" w:fill="auto"/>
            <w:hideMark/>
          </w:tcPr>
          <w:p w14:paraId="70B3D5B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Contractor shall furnish the detailed design and calculations as per IEEE 80/IS 3043 for Employer's approval for equipment earthing</w:t>
            </w:r>
          </w:p>
        </w:tc>
        <w:tc>
          <w:tcPr>
            <w:tcW w:w="3960" w:type="dxa"/>
            <w:tcBorders>
              <w:top w:val="nil"/>
              <w:left w:val="nil"/>
              <w:bottom w:val="single" w:sz="4" w:space="0" w:color="auto"/>
              <w:right w:val="single" w:sz="8" w:space="0" w:color="auto"/>
            </w:tcBorders>
            <w:shd w:val="clear" w:color="auto" w:fill="auto"/>
            <w:hideMark/>
          </w:tcPr>
          <w:p w14:paraId="3E1AD1A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IS 3043 shall be followed for earthing design of PV array, inverter Station &amp; MCR.</w:t>
            </w:r>
            <w:r w:rsidRPr="00A23DFB">
              <w:rPr>
                <w:rFonts w:ascii="Calibri" w:eastAsia="Times New Roman" w:hAnsi="Calibri" w:cs="Calibri"/>
                <w:szCs w:val="22"/>
              </w:rPr>
              <w:br/>
              <w:t>IEEE80 shall be followed for Switchyard which is not a part of this package.</w:t>
            </w:r>
          </w:p>
        </w:tc>
        <w:tc>
          <w:tcPr>
            <w:tcW w:w="3532" w:type="dxa"/>
            <w:tcBorders>
              <w:top w:val="nil"/>
              <w:left w:val="single" w:sz="4" w:space="0" w:color="auto"/>
              <w:bottom w:val="single" w:sz="4" w:space="0" w:color="auto"/>
              <w:right w:val="single" w:sz="4" w:space="0" w:color="auto"/>
            </w:tcBorders>
            <w:shd w:val="clear" w:color="auto" w:fill="auto"/>
            <w:hideMark/>
          </w:tcPr>
          <w:p w14:paraId="25E9DD65"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can use IS 3043 for earthing design of PV array, inverter Station &amp; MCR.</w:t>
            </w:r>
          </w:p>
        </w:tc>
      </w:tr>
      <w:tr w:rsidR="00A23DFB" w:rsidRPr="00A23DFB" w14:paraId="2409094F"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676D92C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10</w:t>
            </w:r>
          </w:p>
        </w:tc>
        <w:tc>
          <w:tcPr>
            <w:tcW w:w="1998" w:type="dxa"/>
            <w:tcBorders>
              <w:top w:val="nil"/>
              <w:left w:val="nil"/>
              <w:bottom w:val="single" w:sz="4" w:space="0" w:color="auto"/>
              <w:right w:val="single" w:sz="4" w:space="0" w:color="auto"/>
            </w:tcBorders>
            <w:shd w:val="clear" w:color="auto" w:fill="auto"/>
            <w:hideMark/>
          </w:tcPr>
          <w:p w14:paraId="71A43A1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908" w:type="dxa"/>
            <w:tcBorders>
              <w:top w:val="nil"/>
              <w:left w:val="nil"/>
              <w:bottom w:val="single" w:sz="4" w:space="0" w:color="auto"/>
              <w:right w:val="single" w:sz="4" w:space="0" w:color="auto"/>
            </w:tcBorders>
            <w:shd w:val="clear" w:color="auto" w:fill="auto"/>
            <w:vAlign w:val="center"/>
            <w:hideMark/>
          </w:tcPr>
          <w:p w14:paraId="4456BE0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291" w:type="dxa"/>
            <w:tcBorders>
              <w:top w:val="nil"/>
              <w:left w:val="nil"/>
              <w:bottom w:val="single" w:sz="4" w:space="0" w:color="auto"/>
              <w:right w:val="single" w:sz="4" w:space="0" w:color="auto"/>
            </w:tcBorders>
            <w:shd w:val="clear" w:color="auto" w:fill="auto"/>
            <w:hideMark/>
          </w:tcPr>
          <w:p w14:paraId="4EC6169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Average Illumination level</w:t>
            </w:r>
          </w:p>
        </w:tc>
        <w:tc>
          <w:tcPr>
            <w:tcW w:w="3769" w:type="dxa"/>
            <w:tcBorders>
              <w:top w:val="nil"/>
              <w:left w:val="nil"/>
              <w:bottom w:val="single" w:sz="4" w:space="0" w:color="auto"/>
              <w:right w:val="single" w:sz="4" w:space="0" w:color="auto"/>
            </w:tcBorders>
            <w:shd w:val="clear" w:color="auto" w:fill="auto"/>
            <w:hideMark/>
          </w:tcPr>
          <w:p w14:paraId="205DBA8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Average 10 lux for periphery lighting</w:t>
            </w:r>
          </w:p>
        </w:tc>
        <w:tc>
          <w:tcPr>
            <w:tcW w:w="3960" w:type="dxa"/>
            <w:tcBorders>
              <w:top w:val="nil"/>
              <w:left w:val="nil"/>
              <w:bottom w:val="single" w:sz="4" w:space="0" w:color="auto"/>
              <w:right w:val="single" w:sz="8" w:space="0" w:color="auto"/>
            </w:tcBorders>
            <w:shd w:val="clear" w:color="auto" w:fill="auto"/>
            <w:hideMark/>
          </w:tcPr>
          <w:p w14:paraId="46CAC4A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Average 5 lux between two light poles shall be sufficient.</w:t>
            </w:r>
          </w:p>
        </w:tc>
        <w:tc>
          <w:tcPr>
            <w:tcW w:w="3532" w:type="dxa"/>
            <w:tcBorders>
              <w:top w:val="nil"/>
              <w:left w:val="single" w:sz="4" w:space="0" w:color="auto"/>
              <w:bottom w:val="single" w:sz="4" w:space="0" w:color="auto"/>
              <w:right w:val="single" w:sz="4" w:space="0" w:color="auto"/>
            </w:tcBorders>
            <w:shd w:val="clear" w:color="auto" w:fill="auto"/>
            <w:hideMark/>
          </w:tcPr>
          <w:p w14:paraId="6BE75086"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334767C5"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09B6F37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11</w:t>
            </w:r>
          </w:p>
        </w:tc>
        <w:tc>
          <w:tcPr>
            <w:tcW w:w="1998" w:type="dxa"/>
            <w:tcBorders>
              <w:top w:val="nil"/>
              <w:left w:val="nil"/>
              <w:bottom w:val="single" w:sz="4" w:space="0" w:color="auto"/>
              <w:right w:val="single" w:sz="4" w:space="0" w:color="auto"/>
            </w:tcBorders>
            <w:shd w:val="clear" w:color="auto" w:fill="auto"/>
            <w:hideMark/>
          </w:tcPr>
          <w:p w14:paraId="4AA6046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220kV Line</w:t>
            </w:r>
          </w:p>
        </w:tc>
        <w:tc>
          <w:tcPr>
            <w:tcW w:w="908" w:type="dxa"/>
            <w:tcBorders>
              <w:top w:val="nil"/>
              <w:left w:val="nil"/>
              <w:bottom w:val="single" w:sz="4" w:space="0" w:color="auto"/>
              <w:right w:val="single" w:sz="4" w:space="0" w:color="auto"/>
            </w:tcBorders>
            <w:shd w:val="clear" w:color="auto" w:fill="auto"/>
            <w:vAlign w:val="center"/>
            <w:hideMark/>
          </w:tcPr>
          <w:p w14:paraId="5E04A34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72F9119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3769" w:type="dxa"/>
            <w:tcBorders>
              <w:top w:val="nil"/>
              <w:left w:val="nil"/>
              <w:bottom w:val="single" w:sz="4" w:space="0" w:color="auto"/>
              <w:right w:val="single" w:sz="4" w:space="0" w:color="auto"/>
            </w:tcBorders>
            <w:shd w:val="clear" w:color="auto" w:fill="auto"/>
            <w:hideMark/>
          </w:tcPr>
          <w:p w14:paraId="5825BC0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Existing TL (220kV, 33kV, 11kV, LT) line inside proposed boundary.</w:t>
            </w:r>
          </w:p>
        </w:tc>
        <w:tc>
          <w:tcPr>
            <w:tcW w:w="3960" w:type="dxa"/>
            <w:tcBorders>
              <w:top w:val="nil"/>
              <w:left w:val="nil"/>
              <w:bottom w:val="single" w:sz="4" w:space="0" w:color="auto"/>
              <w:right w:val="single" w:sz="8" w:space="0" w:color="auto"/>
            </w:tcBorders>
            <w:shd w:val="clear" w:color="auto" w:fill="auto"/>
            <w:hideMark/>
          </w:tcPr>
          <w:p w14:paraId="3AAB4C7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confirm the shifting of existing TLs to be in Developer's (PGCIL) Scope before NTP.</w:t>
            </w:r>
          </w:p>
        </w:tc>
        <w:tc>
          <w:tcPr>
            <w:tcW w:w="3532" w:type="dxa"/>
            <w:tcBorders>
              <w:top w:val="nil"/>
              <w:left w:val="single" w:sz="4" w:space="0" w:color="auto"/>
              <w:bottom w:val="single" w:sz="4" w:space="0" w:color="auto"/>
              <w:right w:val="single" w:sz="8" w:space="0" w:color="auto"/>
            </w:tcBorders>
            <w:shd w:val="clear" w:color="auto" w:fill="auto"/>
            <w:hideMark/>
          </w:tcPr>
          <w:p w14:paraId="58A0FE44"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Diversion of existing 220kV Transmission line, 33kV HT line and LT lines away from the plot is under Employer's scope.</w:t>
            </w:r>
          </w:p>
        </w:tc>
      </w:tr>
      <w:tr w:rsidR="00A23DFB" w:rsidRPr="00A23DFB" w14:paraId="32F74960"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5564CE1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1998" w:type="dxa"/>
            <w:tcBorders>
              <w:top w:val="nil"/>
              <w:left w:val="nil"/>
              <w:bottom w:val="single" w:sz="4" w:space="0" w:color="auto"/>
              <w:right w:val="single" w:sz="4" w:space="0" w:color="auto"/>
            </w:tcBorders>
            <w:shd w:val="clear" w:color="auto" w:fill="auto"/>
            <w:hideMark/>
          </w:tcPr>
          <w:p w14:paraId="1742A31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Plant Area</w:t>
            </w:r>
          </w:p>
        </w:tc>
        <w:tc>
          <w:tcPr>
            <w:tcW w:w="908" w:type="dxa"/>
            <w:tcBorders>
              <w:top w:val="nil"/>
              <w:left w:val="nil"/>
              <w:bottom w:val="single" w:sz="4" w:space="0" w:color="auto"/>
              <w:right w:val="single" w:sz="4" w:space="0" w:color="auto"/>
            </w:tcBorders>
            <w:shd w:val="clear" w:color="auto" w:fill="auto"/>
            <w:vAlign w:val="center"/>
            <w:hideMark/>
          </w:tcPr>
          <w:p w14:paraId="7278852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1499C99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3769" w:type="dxa"/>
            <w:tcBorders>
              <w:top w:val="nil"/>
              <w:left w:val="nil"/>
              <w:bottom w:val="single" w:sz="4" w:space="0" w:color="auto"/>
              <w:right w:val="single" w:sz="4" w:space="0" w:color="auto"/>
            </w:tcBorders>
            <w:shd w:val="clear" w:color="auto" w:fill="auto"/>
            <w:hideMark/>
          </w:tcPr>
          <w:p w14:paraId="6AD69EC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3960" w:type="dxa"/>
            <w:tcBorders>
              <w:top w:val="nil"/>
              <w:left w:val="nil"/>
              <w:bottom w:val="single" w:sz="4" w:space="0" w:color="auto"/>
              <w:right w:val="single" w:sz="8" w:space="0" w:color="auto"/>
            </w:tcBorders>
            <w:shd w:val="clear" w:color="auto" w:fill="auto"/>
            <w:hideMark/>
          </w:tcPr>
          <w:p w14:paraId="4695659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280Acres considered excluding Switchyard. Kindly confirm if additional land parcel can be provided to meet the generation obligations.</w:t>
            </w:r>
          </w:p>
        </w:tc>
        <w:tc>
          <w:tcPr>
            <w:tcW w:w="3532" w:type="dxa"/>
            <w:tcBorders>
              <w:top w:val="nil"/>
              <w:left w:val="single" w:sz="4" w:space="0" w:color="auto"/>
              <w:bottom w:val="single" w:sz="4" w:space="0" w:color="auto"/>
              <w:right w:val="single" w:sz="4" w:space="0" w:color="auto"/>
            </w:tcBorders>
            <w:shd w:val="clear" w:color="auto" w:fill="auto"/>
            <w:hideMark/>
          </w:tcPr>
          <w:p w14:paraId="6C667DDC"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Approx. 280 Acres of land is including the area of 220/33kV substation as indicated in "General Arrangement" drawing attached with Technical Specifications.</w:t>
            </w:r>
          </w:p>
        </w:tc>
      </w:tr>
      <w:tr w:rsidR="00A23DFB" w:rsidRPr="00A23DFB" w14:paraId="44C8A57C"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53C6A37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13</w:t>
            </w:r>
          </w:p>
        </w:tc>
        <w:tc>
          <w:tcPr>
            <w:tcW w:w="1998" w:type="dxa"/>
            <w:tcBorders>
              <w:top w:val="nil"/>
              <w:left w:val="nil"/>
              <w:bottom w:val="single" w:sz="4" w:space="0" w:color="auto"/>
              <w:right w:val="single" w:sz="4" w:space="0" w:color="auto"/>
            </w:tcBorders>
            <w:shd w:val="clear" w:color="auto" w:fill="auto"/>
            <w:hideMark/>
          </w:tcPr>
          <w:p w14:paraId="06790F6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TS-Part-A-Section-Project-SS1</w:t>
            </w:r>
          </w:p>
        </w:tc>
        <w:tc>
          <w:tcPr>
            <w:tcW w:w="908" w:type="dxa"/>
            <w:tcBorders>
              <w:top w:val="nil"/>
              <w:left w:val="nil"/>
              <w:bottom w:val="single" w:sz="4" w:space="0" w:color="auto"/>
              <w:right w:val="single" w:sz="4" w:space="0" w:color="auto"/>
            </w:tcBorders>
            <w:shd w:val="clear" w:color="auto" w:fill="auto"/>
            <w:vAlign w:val="center"/>
            <w:hideMark/>
          </w:tcPr>
          <w:p w14:paraId="6D50A4B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F</w:t>
            </w:r>
          </w:p>
        </w:tc>
        <w:tc>
          <w:tcPr>
            <w:tcW w:w="1291" w:type="dxa"/>
            <w:tcBorders>
              <w:top w:val="nil"/>
              <w:left w:val="nil"/>
              <w:bottom w:val="single" w:sz="4" w:space="0" w:color="auto"/>
              <w:right w:val="single" w:sz="4" w:space="0" w:color="auto"/>
            </w:tcBorders>
            <w:shd w:val="clear" w:color="auto" w:fill="auto"/>
            <w:hideMark/>
          </w:tcPr>
          <w:p w14:paraId="49CC6A4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14</w:t>
            </w:r>
          </w:p>
        </w:tc>
        <w:tc>
          <w:tcPr>
            <w:tcW w:w="3769" w:type="dxa"/>
            <w:tcBorders>
              <w:top w:val="nil"/>
              <w:left w:val="nil"/>
              <w:bottom w:val="single" w:sz="4" w:space="0" w:color="auto"/>
              <w:right w:val="single" w:sz="4" w:space="0" w:color="auto"/>
            </w:tcBorders>
            <w:shd w:val="clear" w:color="auto" w:fill="auto"/>
            <w:hideMark/>
          </w:tcPr>
          <w:p w14:paraId="4215350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Design Wind Pressure, min, Pd (N/m2)- 890 N/m2</w:t>
            </w:r>
          </w:p>
        </w:tc>
        <w:tc>
          <w:tcPr>
            <w:tcW w:w="3960" w:type="dxa"/>
            <w:tcBorders>
              <w:top w:val="nil"/>
              <w:left w:val="nil"/>
              <w:bottom w:val="single" w:sz="4" w:space="0" w:color="auto"/>
              <w:right w:val="single" w:sz="8" w:space="0" w:color="auto"/>
            </w:tcBorders>
            <w:shd w:val="clear" w:color="auto" w:fill="auto"/>
            <w:hideMark/>
          </w:tcPr>
          <w:p w14:paraId="42A0193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Design wind pressure as per actual site condition and IS 875 PART-3</w:t>
            </w:r>
          </w:p>
        </w:tc>
        <w:tc>
          <w:tcPr>
            <w:tcW w:w="3532" w:type="dxa"/>
            <w:tcBorders>
              <w:top w:val="nil"/>
              <w:left w:val="single" w:sz="4" w:space="0" w:color="auto"/>
              <w:bottom w:val="single" w:sz="4" w:space="0" w:color="auto"/>
              <w:right w:val="single" w:sz="4" w:space="0" w:color="auto"/>
            </w:tcBorders>
            <w:shd w:val="clear" w:color="auto" w:fill="auto"/>
            <w:hideMark/>
          </w:tcPr>
          <w:p w14:paraId="12F464B8"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23432BC4"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60815A3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14</w:t>
            </w:r>
          </w:p>
        </w:tc>
        <w:tc>
          <w:tcPr>
            <w:tcW w:w="1998" w:type="dxa"/>
            <w:tcBorders>
              <w:top w:val="nil"/>
              <w:left w:val="nil"/>
              <w:bottom w:val="single" w:sz="4" w:space="0" w:color="auto"/>
              <w:right w:val="single" w:sz="4" w:space="0" w:color="auto"/>
            </w:tcBorders>
            <w:shd w:val="clear" w:color="auto" w:fill="auto"/>
            <w:hideMark/>
          </w:tcPr>
          <w:p w14:paraId="5D6DE2F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TS-Part-A-Section-Project-SS1</w:t>
            </w:r>
          </w:p>
        </w:tc>
        <w:tc>
          <w:tcPr>
            <w:tcW w:w="908" w:type="dxa"/>
            <w:tcBorders>
              <w:top w:val="nil"/>
              <w:left w:val="nil"/>
              <w:bottom w:val="single" w:sz="4" w:space="0" w:color="auto"/>
              <w:right w:val="single" w:sz="4" w:space="0" w:color="auto"/>
            </w:tcBorders>
            <w:shd w:val="clear" w:color="auto" w:fill="auto"/>
            <w:vAlign w:val="center"/>
            <w:hideMark/>
          </w:tcPr>
          <w:p w14:paraId="5BA8FD6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A</w:t>
            </w:r>
          </w:p>
        </w:tc>
        <w:tc>
          <w:tcPr>
            <w:tcW w:w="1291" w:type="dxa"/>
            <w:tcBorders>
              <w:top w:val="nil"/>
              <w:left w:val="nil"/>
              <w:bottom w:val="single" w:sz="4" w:space="0" w:color="auto"/>
              <w:right w:val="single" w:sz="4" w:space="0" w:color="auto"/>
            </w:tcBorders>
            <w:shd w:val="clear" w:color="auto" w:fill="auto"/>
            <w:hideMark/>
          </w:tcPr>
          <w:p w14:paraId="7D0EA39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3769" w:type="dxa"/>
            <w:tcBorders>
              <w:top w:val="nil"/>
              <w:left w:val="nil"/>
              <w:bottom w:val="single" w:sz="4" w:space="0" w:color="auto"/>
              <w:right w:val="single" w:sz="4" w:space="0" w:color="auto"/>
            </w:tcBorders>
            <w:shd w:val="clear" w:color="auto" w:fill="auto"/>
            <w:hideMark/>
          </w:tcPr>
          <w:p w14:paraId="35A7FBF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Storeroom (Pre-Engineered Building)-1 no</w:t>
            </w:r>
          </w:p>
        </w:tc>
        <w:tc>
          <w:tcPr>
            <w:tcW w:w="3960" w:type="dxa"/>
            <w:tcBorders>
              <w:top w:val="nil"/>
              <w:left w:val="nil"/>
              <w:bottom w:val="single" w:sz="4" w:space="0" w:color="auto"/>
              <w:right w:val="single" w:sz="8" w:space="0" w:color="auto"/>
            </w:tcBorders>
            <w:shd w:val="clear" w:color="auto" w:fill="auto"/>
            <w:hideMark/>
          </w:tcPr>
          <w:p w14:paraId="087A915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Kindly allow to use </w:t>
            </w:r>
            <w:proofErr w:type="spellStart"/>
            <w:r w:rsidRPr="00A23DFB">
              <w:rPr>
                <w:rFonts w:ascii="Calibri" w:eastAsia="Times New Roman" w:hAnsi="Calibri" w:cs="Calibri"/>
                <w:szCs w:val="22"/>
              </w:rPr>
              <w:t>ready made</w:t>
            </w:r>
            <w:proofErr w:type="spellEnd"/>
            <w:r w:rsidRPr="00A23DFB">
              <w:rPr>
                <w:rFonts w:ascii="Calibri" w:eastAsia="Times New Roman" w:hAnsi="Calibri" w:cs="Calibri"/>
                <w:szCs w:val="22"/>
              </w:rPr>
              <w:t xml:space="preserve"> porta cabin (container)</w:t>
            </w:r>
          </w:p>
        </w:tc>
        <w:tc>
          <w:tcPr>
            <w:tcW w:w="3532" w:type="dxa"/>
            <w:tcBorders>
              <w:top w:val="nil"/>
              <w:left w:val="single" w:sz="4" w:space="0" w:color="auto"/>
              <w:bottom w:val="single" w:sz="4" w:space="0" w:color="auto"/>
              <w:right w:val="single" w:sz="4" w:space="0" w:color="auto"/>
            </w:tcBorders>
            <w:shd w:val="clear" w:color="auto" w:fill="auto"/>
            <w:hideMark/>
          </w:tcPr>
          <w:p w14:paraId="6126A98B"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5CBFFF8C" w14:textId="77777777" w:rsidTr="00A23DFB">
        <w:trPr>
          <w:trHeight w:val="1440"/>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62F2B1C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15</w:t>
            </w:r>
          </w:p>
        </w:tc>
        <w:tc>
          <w:tcPr>
            <w:tcW w:w="1998" w:type="dxa"/>
            <w:tcBorders>
              <w:top w:val="nil"/>
              <w:left w:val="nil"/>
              <w:bottom w:val="single" w:sz="4" w:space="0" w:color="auto"/>
              <w:right w:val="single" w:sz="4" w:space="0" w:color="auto"/>
            </w:tcBorders>
            <w:shd w:val="clear" w:color="auto" w:fill="auto"/>
            <w:hideMark/>
          </w:tcPr>
          <w:p w14:paraId="139A11C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TS-Part-B-Chapter-D-General Systems</w:t>
            </w:r>
          </w:p>
        </w:tc>
        <w:tc>
          <w:tcPr>
            <w:tcW w:w="908" w:type="dxa"/>
            <w:tcBorders>
              <w:top w:val="nil"/>
              <w:left w:val="nil"/>
              <w:bottom w:val="single" w:sz="4" w:space="0" w:color="auto"/>
              <w:right w:val="single" w:sz="4" w:space="0" w:color="auto"/>
            </w:tcBorders>
            <w:shd w:val="clear" w:color="auto" w:fill="auto"/>
            <w:vAlign w:val="center"/>
            <w:hideMark/>
          </w:tcPr>
          <w:p w14:paraId="18A7EE6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 B-D-3,1.1</w:t>
            </w:r>
          </w:p>
        </w:tc>
        <w:tc>
          <w:tcPr>
            <w:tcW w:w="1291" w:type="dxa"/>
            <w:tcBorders>
              <w:top w:val="nil"/>
              <w:left w:val="nil"/>
              <w:bottom w:val="single" w:sz="4" w:space="0" w:color="auto"/>
              <w:right w:val="single" w:sz="4" w:space="0" w:color="auto"/>
            </w:tcBorders>
            <w:shd w:val="clear" w:color="auto" w:fill="auto"/>
            <w:hideMark/>
          </w:tcPr>
          <w:p w14:paraId="7D70F43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769" w:type="dxa"/>
            <w:tcBorders>
              <w:top w:val="nil"/>
              <w:left w:val="nil"/>
              <w:bottom w:val="single" w:sz="4" w:space="0" w:color="auto"/>
              <w:right w:val="single" w:sz="4" w:space="0" w:color="auto"/>
            </w:tcBorders>
            <w:shd w:val="clear" w:color="auto" w:fill="auto"/>
            <w:hideMark/>
          </w:tcPr>
          <w:p w14:paraId="7155371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Bidder shall provide permanent arrangement for module washing in the SPV Plant. This shall include installing storage tank/deep tube/bore wells with pump and motor, requisite storage arrangement and laying network of HDPE pipe conforming to IS 4984</w:t>
            </w:r>
          </w:p>
        </w:tc>
        <w:tc>
          <w:tcPr>
            <w:tcW w:w="3960" w:type="dxa"/>
            <w:tcBorders>
              <w:top w:val="nil"/>
              <w:left w:val="nil"/>
              <w:bottom w:val="single" w:sz="4" w:space="0" w:color="auto"/>
              <w:right w:val="single" w:sz="8" w:space="0" w:color="auto"/>
            </w:tcBorders>
            <w:shd w:val="clear" w:color="auto" w:fill="auto"/>
            <w:hideMark/>
          </w:tcPr>
          <w:p w14:paraId="6D307DF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to use UPVC piping network. Piping shall be laid 300 mm below ground</w:t>
            </w:r>
          </w:p>
        </w:tc>
        <w:tc>
          <w:tcPr>
            <w:tcW w:w="3532" w:type="dxa"/>
            <w:tcBorders>
              <w:top w:val="nil"/>
              <w:left w:val="single" w:sz="4" w:space="0" w:color="auto"/>
              <w:bottom w:val="single" w:sz="4" w:space="0" w:color="auto"/>
              <w:right w:val="single" w:sz="4" w:space="0" w:color="auto"/>
            </w:tcBorders>
            <w:shd w:val="clear" w:color="auto" w:fill="auto"/>
            <w:hideMark/>
          </w:tcPr>
          <w:p w14:paraId="785E8277"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3C928104"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4CBB827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16</w:t>
            </w:r>
          </w:p>
        </w:tc>
        <w:tc>
          <w:tcPr>
            <w:tcW w:w="1998" w:type="dxa"/>
            <w:tcBorders>
              <w:top w:val="nil"/>
              <w:left w:val="nil"/>
              <w:bottom w:val="single" w:sz="4" w:space="0" w:color="auto"/>
              <w:right w:val="single" w:sz="4" w:space="0" w:color="auto"/>
            </w:tcBorders>
            <w:shd w:val="clear" w:color="auto" w:fill="auto"/>
            <w:hideMark/>
          </w:tcPr>
          <w:p w14:paraId="5089CD1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TS-Part-B-Chapter-D-General Systems</w:t>
            </w:r>
          </w:p>
        </w:tc>
        <w:tc>
          <w:tcPr>
            <w:tcW w:w="908" w:type="dxa"/>
            <w:tcBorders>
              <w:top w:val="nil"/>
              <w:left w:val="nil"/>
              <w:bottom w:val="single" w:sz="4" w:space="0" w:color="auto"/>
              <w:right w:val="single" w:sz="4" w:space="0" w:color="auto"/>
            </w:tcBorders>
            <w:shd w:val="clear" w:color="auto" w:fill="auto"/>
            <w:vAlign w:val="center"/>
            <w:hideMark/>
          </w:tcPr>
          <w:p w14:paraId="518D3FA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 B-D-3,1.1</w:t>
            </w:r>
          </w:p>
        </w:tc>
        <w:tc>
          <w:tcPr>
            <w:tcW w:w="1291" w:type="dxa"/>
            <w:tcBorders>
              <w:top w:val="nil"/>
              <w:left w:val="nil"/>
              <w:bottom w:val="single" w:sz="4" w:space="0" w:color="auto"/>
              <w:right w:val="single" w:sz="4" w:space="0" w:color="auto"/>
            </w:tcBorders>
            <w:shd w:val="clear" w:color="auto" w:fill="auto"/>
            <w:hideMark/>
          </w:tcPr>
          <w:p w14:paraId="32D0874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769" w:type="dxa"/>
            <w:tcBorders>
              <w:top w:val="nil"/>
              <w:left w:val="nil"/>
              <w:bottom w:val="single" w:sz="4" w:space="0" w:color="auto"/>
              <w:right w:val="single" w:sz="4" w:space="0" w:color="auto"/>
            </w:tcBorders>
            <w:shd w:val="clear" w:color="auto" w:fill="auto"/>
            <w:hideMark/>
          </w:tcPr>
          <w:p w14:paraId="04E331F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opening pipes for fixing the movable/Hose pipes for spraying water on module shall be made of GI pipe</w:t>
            </w:r>
          </w:p>
        </w:tc>
        <w:tc>
          <w:tcPr>
            <w:tcW w:w="3960" w:type="dxa"/>
            <w:tcBorders>
              <w:top w:val="nil"/>
              <w:left w:val="nil"/>
              <w:bottom w:val="single" w:sz="4" w:space="0" w:color="auto"/>
              <w:right w:val="single" w:sz="8" w:space="0" w:color="auto"/>
            </w:tcBorders>
            <w:shd w:val="clear" w:color="auto" w:fill="auto"/>
            <w:noWrap/>
            <w:hideMark/>
          </w:tcPr>
          <w:p w14:paraId="1B00DC4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to use UPVC Pipe</w:t>
            </w:r>
          </w:p>
        </w:tc>
        <w:tc>
          <w:tcPr>
            <w:tcW w:w="3532" w:type="dxa"/>
            <w:tcBorders>
              <w:top w:val="nil"/>
              <w:left w:val="single" w:sz="4" w:space="0" w:color="auto"/>
              <w:bottom w:val="single" w:sz="4" w:space="0" w:color="auto"/>
              <w:right w:val="single" w:sz="4" w:space="0" w:color="auto"/>
            </w:tcBorders>
            <w:shd w:val="clear" w:color="auto" w:fill="auto"/>
            <w:hideMark/>
          </w:tcPr>
          <w:p w14:paraId="0B0E3EF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3C7D59CB" w14:textId="77777777" w:rsidTr="00A23DFB">
        <w:trPr>
          <w:trHeight w:val="576"/>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5B6C56E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17</w:t>
            </w:r>
          </w:p>
        </w:tc>
        <w:tc>
          <w:tcPr>
            <w:tcW w:w="1998" w:type="dxa"/>
            <w:tcBorders>
              <w:top w:val="nil"/>
              <w:left w:val="nil"/>
              <w:bottom w:val="single" w:sz="4" w:space="0" w:color="auto"/>
              <w:right w:val="single" w:sz="4" w:space="0" w:color="auto"/>
            </w:tcBorders>
            <w:shd w:val="clear" w:color="auto" w:fill="auto"/>
            <w:hideMark/>
          </w:tcPr>
          <w:p w14:paraId="664E138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TS-Part-B-Chapter-D-General Systems</w:t>
            </w:r>
          </w:p>
        </w:tc>
        <w:tc>
          <w:tcPr>
            <w:tcW w:w="908" w:type="dxa"/>
            <w:tcBorders>
              <w:top w:val="nil"/>
              <w:left w:val="nil"/>
              <w:bottom w:val="single" w:sz="4" w:space="0" w:color="auto"/>
              <w:right w:val="single" w:sz="4" w:space="0" w:color="auto"/>
            </w:tcBorders>
            <w:shd w:val="clear" w:color="auto" w:fill="auto"/>
            <w:vAlign w:val="center"/>
            <w:hideMark/>
          </w:tcPr>
          <w:p w14:paraId="5C505D2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 B-D-3,1.5</w:t>
            </w:r>
          </w:p>
        </w:tc>
        <w:tc>
          <w:tcPr>
            <w:tcW w:w="1291" w:type="dxa"/>
            <w:tcBorders>
              <w:top w:val="nil"/>
              <w:left w:val="nil"/>
              <w:bottom w:val="single" w:sz="4" w:space="0" w:color="auto"/>
              <w:right w:val="single" w:sz="4" w:space="0" w:color="auto"/>
            </w:tcBorders>
            <w:shd w:val="clear" w:color="auto" w:fill="auto"/>
            <w:hideMark/>
          </w:tcPr>
          <w:p w14:paraId="1211F6E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769" w:type="dxa"/>
            <w:tcBorders>
              <w:top w:val="nil"/>
              <w:left w:val="nil"/>
              <w:bottom w:val="single" w:sz="4" w:space="0" w:color="auto"/>
              <w:right w:val="single" w:sz="4" w:space="0" w:color="auto"/>
            </w:tcBorders>
            <w:shd w:val="clear" w:color="auto" w:fill="auto"/>
            <w:hideMark/>
          </w:tcPr>
          <w:p w14:paraId="563A116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Maximum length of hose pipe shall be 50 meters from tapping point</w:t>
            </w:r>
          </w:p>
        </w:tc>
        <w:tc>
          <w:tcPr>
            <w:tcW w:w="3960" w:type="dxa"/>
            <w:tcBorders>
              <w:top w:val="nil"/>
              <w:left w:val="nil"/>
              <w:bottom w:val="single" w:sz="4" w:space="0" w:color="auto"/>
              <w:right w:val="single" w:sz="8" w:space="0" w:color="auto"/>
            </w:tcBorders>
            <w:shd w:val="clear" w:color="auto" w:fill="auto"/>
            <w:hideMark/>
          </w:tcPr>
          <w:p w14:paraId="0CBA5E3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Kindly allow to use up to </w:t>
            </w:r>
            <w:proofErr w:type="gramStart"/>
            <w:r w:rsidRPr="00A23DFB">
              <w:rPr>
                <w:rFonts w:ascii="Calibri" w:eastAsia="Times New Roman" w:hAnsi="Calibri" w:cs="Calibri"/>
                <w:szCs w:val="22"/>
              </w:rPr>
              <w:t>80 meter</w:t>
            </w:r>
            <w:proofErr w:type="gramEnd"/>
            <w:r w:rsidRPr="00A23DFB">
              <w:rPr>
                <w:rFonts w:ascii="Calibri" w:eastAsia="Times New Roman" w:hAnsi="Calibri" w:cs="Calibri"/>
                <w:szCs w:val="22"/>
              </w:rPr>
              <w:t xml:space="preserve"> length hose pipe </w:t>
            </w:r>
          </w:p>
        </w:tc>
        <w:tc>
          <w:tcPr>
            <w:tcW w:w="3532" w:type="dxa"/>
            <w:tcBorders>
              <w:top w:val="nil"/>
              <w:left w:val="single" w:sz="4" w:space="0" w:color="auto"/>
              <w:bottom w:val="single" w:sz="4" w:space="0" w:color="auto"/>
              <w:right w:val="single" w:sz="4" w:space="0" w:color="auto"/>
            </w:tcBorders>
            <w:shd w:val="clear" w:color="auto" w:fill="auto"/>
            <w:hideMark/>
          </w:tcPr>
          <w:p w14:paraId="64BCDD2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512BD6EF"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2FEA89C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18</w:t>
            </w:r>
          </w:p>
        </w:tc>
        <w:tc>
          <w:tcPr>
            <w:tcW w:w="1998" w:type="dxa"/>
            <w:tcBorders>
              <w:top w:val="nil"/>
              <w:left w:val="nil"/>
              <w:bottom w:val="single" w:sz="4" w:space="0" w:color="auto"/>
              <w:right w:val="single" w:sz="4" w:space="0" w:color="auto"/>
            </w:tcBorders>
            <w:shd w:val="clear" w:color="auto" w:fill="auto"/>
            <w:hideMark/>
          </w:tcPr>
          <w:p w14:paraId="53B55B2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TS-Part-B-Chapter-D-General Systems</w:t>
            </w:r>
          </w:p>
        </w:tc>
        <w:tc>
          <w:tcPr>
            <w:tcW w:w="908" w:type="dxa"/>
            <w:tcBorders>
              <w:top w:val="nil"/>
              <w:left w:val="nil"/>
              <w:bottom w:val="single" w:sz="4" w:space="0" w:color="auto"/>
              <w:right w:val="single" w:sz="4" w:space="0" w:color="auto"/>
            </w:tcBorders>
            <w:shd w:val="clear" w:color="auto" w:fill="auto"/>
            <w:vAlign w:val="center"/>
            <w:hideMark/>
          </w:tcPr>
          <w:p w14:paraId="6F76032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 B-D-3,1.6</w:t>
            </w:r>
          </w:p>
        </w:tc>
        <w:tc>
          <w:tcPr>
            <w:tcW w:w="1291" w:type="dxa"/>
            <w:tcBorders>
              <w:top w:val="nil"/>
              <w:left w:val="nil"/>
              <w:bottom w:val="single" w:sz="4" w:space="0" w:color="auto"/>
              <w:right w:val="single" w:sz="4" w:space="0" w:color="auto"/>
            </w:tcBorders>
            <w:shd w:val="clear" w:color="auto" w:fill="auto"/>
            <w:hideMark/>
          </w:tcPr>
          <w:p w14:paraId="1D63431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769" w:type="dxa"/>
            <w:tcBorders>
              <w:top w:val="nil"/>
              <w:left w:val="nil"/>
              <w:bottom w:val="single" w:sz="4" w:space="0" w:color="auto"/>
              <w:right w:val="single" w:sz="4" w:space="0" w:color="auto"/>
            </w:tcBorders>
            <w:shd w:val="clear" w:color="auto" w:fill="auto"/>
            <w:hideMark/>
          </w:tcPr>
          <w:p w14:paraId="04126A8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entire water washing system shall be tested for minimum 0.5 N/mm2 or double the maximum working pressure, whichever is greater.</w:t>
            </w:r>
          </w:p>
        </w:tc>
        <w:tc>
          <w:tcPr>
            <w:tcW w:w="3960" w:type="dxa"/>
            <w:tcBorders>
              <w:top w:val="nil"/>
              <w:left w:val="nil"/>
              <w:bottom w:val="single" w:sz="4" w:space="0" w:color="auto"/>
              <w:right w:val="single" w:sz="8" w:space="0" w:color="auto"/>
            </w:tcBorders>
            <w:shd w:val="clear" w:color="auto" w:fill="auto"/>
            <w:noWrap/>
            <w:hideMark/>
          </w:tcPr>
          <w:p w14:paraId="518CAED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0.3 N/mm2 working pressure</w:t>
            </w:r>
          </w:p>
        </w:tc>
        <w:tc>
          <w:tcPr>
            <w:tcW w:w="3532" w:type="dxa"/>
            <w:tcBorders>
              <w:top w:val="nil"/>
              <w:left w:val="single" w:sz="4" w:space="0" w:color="auto"/>
              <w:bottom w:val="single" w:sz="4" w:space="0" w:color="auto"/>
              <w:right w:val="single" w:sz="4" w:space="0" w:color="auto"/>
            </w:tcBorders>
            <w:shd w:val="clear" w:color="auto" w:fill="auto"/>
            <w:hideMark/>
          </w:tcPr>
          <w:p w14:paraId="1D1BDE4C"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248FC6E2"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19E17A0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19</w:t>
            </w:r>
          </w:p>
        </w:tc>
        <w:tc>
          <w:tcPr>
            <w:tcW w:w="1998" w:type="dxa"/>
            <w:tcBorders>
              <w:top w:val="nil"/>
              <w:left w:val="nil"/>
              <w:bottom w:val="single" w:sz="4" w:space="0" w:color="auto"/>
              <w:right w:val="single" w:sz="4" w:space="0" w:color="auto"/>
            </w:tcBorders>
            <w:shd w:val="clear" w:color="auto" w:fill="auto"/>
            <w:hideMark/>
          </w:tcPr>
          <w:p w14:paraId="7A13F56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6ABB32F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C-3, 1.1 C)</w:t>
            </w:r>
          </w:p>
        </w:tc>
        <w:tc>
          <w:tcPr>
            <w:tcW w:w="1291" w:type="dxa"/>
            <w:tcBorders>
              <w:top w:val="nil"/>
              <w:left w:val="nil"/>
              <w:bottom w:val="single" w:sz="4" w:space="0" w:color="auto"/>
              <w:right w:val="single" w:sz="4" w:space="0" w:color="auto"/>
            </w:tcBorders>
            <w:shd w:val="clear" w:color="auto" w:fill="auto"/>
            <w:hideMark/>
          </w:tcPr>
          <w:p w14:paraId="2A9FC60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3769" w:type="dxa"/>
            <w:tcBorders>
              <w:top w:val="nil"/>
              <w:left w:val="nil"/>
              <w:bottom w:val="single" w:sz="4" w:space="0" w:color="auto"/>
              <w:right w:val="single" w:sz="4" w:space="0" w:color="auto"/>
            </w:tcBorders>
            <w:shd w:val="clear" w:color="auto" w:fill="auto"/>
            <w:hideMark/>
          </w:tcPr>
          <w:p w14:paraId="4E7D34F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size of the foundation shall be decided based on the site conditions and geotechnical investigation report however the minimum diameter of the foundation shall not be less than 300 mm and depth less than 1000mm.</w:t>
            </w:r>
          </w:p>
        </w:tc>
        <w:tc>
          <w:tcPr>
            <w:tcW w:w="3960" w:type="dxa"/>
            <w:tcBorders>
              <w:top w:val="nil"/>
              <w:left w:val="nil"/>
              <w:bottom w:val="single" w:sz="4" w:space="0" w:color="auto"/>
              <w:right w:val="single" w:sz="8" w:space="0" w:color="auto"/>
            </w:tcBorders>
            <w:shd w:val="clear" w:color="auto" w:fill="auto"/>
            <w:noWrap/>
            <w:hideMark/>
          </w:tcPr>
          <w:p w14:paraId="3465BE9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min depth to be as per design or soil report.</w:t>
            </w:r>
          </w:p>
        </w:tc>
        <w:tc>
          <w:tcPr>
            <w:tcW w:w="3532" w:type="dxa"/>
            <w:tcBorders>
              <w:top w:val="nil"/>
              <w:left w:val="single" w:sz="4" w:space="0" w:color="auto"/>
              <w:bottom w:val="single" w:sz="4" w:space="0" w:color="auto"/>
              <w:right w:val="single" w:sz="4" w:space="0" w:color="auto"/>
            </w:tcBorders>
            <w:shd w:val="clear" w:color="auto" w:fill="auto"/>
            <w:hideMark/>
          </w:tcPr>
          <w:p w14:paraId="3E4CD4E2"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2E5B1C28" w14:textId="77777777" w:rsidTr="00A23DFB">
        <w:trPr>
          <w:trHeight w:val="1728"/>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3ACD8B5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20</w:t>
            </w:r>
          </w:p>
        </w:tc>
        <w:tc>
          <w:tcPr>
            <w:tcW w:w="1998" w:type="dxa"/>
            <w:tcBorders>
              <w:top w:val="nil"/>
              <w:left w:val="nil"/>
              <w:bottom w:val="single" w:sz="4" w:space="0" w:color="auto"/>
              <w:right w:val="single" w:sz="4" w:space="0" w:color="auto"/>
            </w:tcBorders>
            <w:shd w:val="clear" w:color="auto" w:fill="auto"/>
            <w:hideMark/>
          </w:tcPr>
          <w:p w14:paraId="7A676E2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6CF8ECE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C-4, 6.0 A</w:t>
            </w:r>
          </w:p>
        </w:tc>
        <w:tc>
          <w:tcPr>
            <w:tcW w:w="1291" w:type="dxa"/>
            <w:tcBorders>
              <w:top w:val="nil"/>
              <w:left w:val="nil"/>
              <w:bottom w:val="single" w:sz="4" w:space="0" w:color="auto"/>
              <w:right w:val="single" w:sz="4" w:space="0" w:color="auto"/>
            </w:tcBorders>
            <w:shd w:val="clear" w:color="auto" w:fill="auto"/>
            <w:hideMark/>
          </w:tcPr>
          <w:p w14:paraId="24A5897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15</w:t>
            </w:r>
          </w:p>
        </w:tc>
        <w:tc>
          <w:tcPr>
            <w:tcW w:w="3769" w:type="dxa"/>
            <w:tcBorders>
              <w:top w:val="nil"/>
              <w:left w:val="nil"/>
              <w:bottom w:val="single" w:sz="4" w:space="0" w:color="auto"/>
              <w:right w:val="single" w:sz="4" w:space="0" w:color="auto"/>
            </w:tcBorders>
            <w:shd w:val="clear" w:color="auto" w:fill="auto"/>
            <w:hideMark/>
          </w:tcPr>
          <w:p w14:paraId="7D97D74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surface shall be prepared by Manual Cleaning and provided with Primer Coat of Chlorinated Rubber based Zinc Phosphate Primer of Minimum 50 Micron Dry Film Thickness (DFT).</w:t>
            </w:r>
          </w:p>
        </w:tc>
        <w:tc>
          <w:tcPr>
            <w:tcW w:w="3960" w:type="dxa"/>
            <w:tcBorders>
              <w:top w:val="nil"/>
              <w:left w:val="nil"/>
              <w:bottom w:val="single" w:sz="4" w:space="0" w:color="auto"/>
              <w:right w:val="single" w:sz="8" w:space="0" w:color="auto"/>
            </w:tcBorders>
            <w:shd w:val="clear" w:color="auto" w:fill="auto"/>
            <w:hideMark/>
          </w:tcPr>
          <w:p w14:paraId="452A7CF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For the portion of Steel surfaces embedded in Concrete, for column Hot dip galvanization with Avg. </w:t>
            </w:r>
            <w:proofErr w:type="gramStart"/>
            <w:r w:rsidRPr="00A23DFB">
              <w:rPr>
                <w:rFonts w:ascii="Calibri" w:eastAsia="Times New Roman" w:hAnsi="Calibri" w:cs="Calibri"/>
                <w:szCs w:val="22"/>
              </w:rPr>
              <w:t>80 micron</w:t>
            </w:r>
            <w:proofErr w:type="gramEnd"/>
            <w:r w:rsidRPr="00A23DFB">
              <w:rPr>
                <w:rFonts w:ascii="Calibri" w:eastAsia="Times New Roman" w:hAnsi="Calibri" w:cs="Calibri"/>
                <w:szCs w:val="22"/>
              </w:rPr>
              <w:t xml:space="preserve"> Coating. Other than HDG Material for reinforcement and general foundation we proposed 500 CRS </w:t>
            </w:r>
          </w:p>
        </w:tc>
        <w:tc>
          <w:tcPr>
            <w:tcW w:w="3532" w:type="dxa"/>
            <w:tcBorders>
              <w:top w:val="nil"/>
              <w:left w:val="single" w:sz="4" w:space="0" w:color="auto"/>
              <w:bottom w:val="single" w:sz="4" w:space="0" w:color="auto"/>
              <w:right w:val="single" w:sz="4" w:space="0" w:color="auto"/>
            </w:tcBorders>
            <w:shd w:val="clear" w:color="auto" w:fill="auto"/>
            <w:hideMark/>
          </w:tcPr>
          <w:p w14:paraId="0A09A066"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As already indicated at Clause no. 6.0 of C-4 of Technical Specification, Part-B (Chapter-C: Civil Works), the referred para is applicable for coastal areas. </w:t>
            </w:r>
            <w:r w:rsidRPr="00A23DFB">
              <w:rPr>
                <w:rFonts w:ascii="Calibri" w:eastAsia="Times New Roman" w:hAnsi="Calibri" w:cs="Calibri"/>
                <w:szCs w:val="22"/>
              </w:rPr>
              <w:br/>
              <w:t>Bidder shall quote as per provisions of bidding documents.</w:t>
            </w:r>
          </w:p>
        </w:tc>
      </w:tr>
      <w:tr w:rsidR="00A23DFB" w:rsidRPr="00A23DFB" w14:paraId="5EE1F8F7" w14:textId="77777777" w:rsidTr="00A23DFB">
        <w:trPr>
          <w:trHeight w:val="8000"/>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7853FFB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21</w:t>
            </w:r>
          </w:p>
        </w:tc>
        <w:tc>
          <w:tcPr>
            <w:tcW w:w="1998" w:type="dxa"/>
            <w:tcBorders>
              <w:top w:val="nil"/>
              <w:left w:val="nil"/>
              <w:bottom w:val="single" w:sz="4" w:space="0" w:color="auto"/>
              <w:right w:val="single" w:sz="4" w:space="0" w:color="auto"/>
            </w:tcBorders>
            <w:shd w:val="clear" w:color="auto" w:fill="auto"/>
            <w:hideMark/>
          </w:tcPr>
          <w:p w14:paraId="49864A3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3FD9793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150D1CE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3769" w:type="dxa"/>
            <w:tcBorders>
              <w:top w:val="nil"/>
              <w:left w:val="nil"/>
              <w:bottom w:val="single" w:sz="4" w:space="0" w:color="auto"/>
              <w:right w:val="single" w:sz="4" w:space="0" w:color="auto"/>
            </w:tcBorders>
            <w:shd w:val="clear" w:color="auto" w:fill="auto"/>
            <w:hideMark/>
          </w:tcPr>
          <w:p w14:paraId="3319F061" w14:textId="7734FAB2"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noProof/>
                <w:szCs w:val="22"/>
              </w:rPr>
              <w:drawing>
                <wp:anchor distT="0" distB="0" distL="114300" distR="114300" simplePos="0" relativeHeight="251645440" behindDoc="0" locked="0" layoutInCell="1" allowOverlap="1" wp14:anchorId="1B85CC62" wp14:editId="7E16BA0F">
                  <wp:simplePos x="0" y="0"/>
                  <wp:positionH relativeFrom="column">
                    <wp:posOffset>152400</wp:posOffset>
                  </wp:positionH>
                  <wp:positionV relativeFrom="paragraph">
                    <wp:posOffset>2857500</wp:posOffset>
                  </wp:positionV>
                  <wp:extent cx="2065020" cy="2049780"/>
                  <wp:effectExtent l="0" t="0" r="0" b="0"/>
                  <wp:wrapNone/>
                  <wp:docPr id="4" name="Picture 4">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100-000004000000}"/>
                              </a:ext>
                            </a:extLst>
                          </pic:cNvPr>
                          <pic:cNvPicPr>
                            <a:picLocks noChangeAspect="1"/>
                          </pic:cNvPicPr>
                        </pic:nvPicPr>
                        <pic:blipFill>
                          <a:blip r:embed="rId6"/>
                          <a:stretch>
                            <a:fillRect/>
                          </a:stretch>
                        </pic:blipFill>
                        <pic:spPr>
                          <a:xfrm>
                            <a:off x="0" y="0"/>
                            <a:ext cx="2065020" cy="2049780"/>
                          </a:xfrm>
                          <a:prstGeom prst="rect">
                            <a:avLst/>
                          </a:prstGeom>
                        </pic:spPr>
                      </pic:pic>
                    </a:graphicData>
                  </a:graphic>
                  <wp14:sizeRelH relativeFrom="page">
                    <wp14:pctWidth>0</wp14:pctWidth>
                  </wp14:sizeRelH>
                  <wp14:sizeRelV relativeFrom="page">
                    <wp14:pctHeight>0</wp14:pctHeight>
                  </wp14:sizeRelV>
                </wp:anchor>
              </w:drawing>
            </w:r>
            <w:r w:rsidRPr="00A23DFB">
              <w:rPr>
                <w:rFonts w:ascii="Calibri" w:eastAsia="Times New Roman" w:hAnsi="Calibri" w:cs="Calibri"/>
                <w:noProof/>
                <w:szCs w:val="22"/>
              </w:rPr>
              <w:drawing>
                <wp:anchor distT="0" distB="0" distL="114300" distR="114300" simplePos="0" relativeHeight="251668992" behindDoc="0" locked="0" layoutInCell="1" allowOverlap="1" wp14:anchorId="136EC4EF" wp14:editId="48ECC92F">
                  <wp:simplePos x="0" y="0"/>
                  <wp:positionH relativeFrom="column">
                    <wp:posOffset>33072</wp:posOffset>
                  </wp:positionH>
                  <wp:positionV relativeFrom="paragraph">
                    <wp:posOffset>1897380</wp:posOffset>
                  </wp:positionV>
                  <wp:extent cx="2186940" cy="922020"/>
                  <wp:effectExtent l="0" t="0" r="0" b="0"/>
                  <wp:wrapNone/>
                  <wp:docPr id="3" name="Picture 3">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100-000003000000}"/>
                              </a:ext>
                            </a:extLst>
                          </pic:cNvPr>
                          <pic:cNvPicPr>
                            <a:picLocks noChangeAspect="1"/>
                          </pic:cNvPicPr>
                        </pic:nvPicPr>
                        <pic:blipFill>
                          <a:blip r:embed="rId7"/>
                          <a:stretch>
                            <a:fillRect/>
                          </a:stretch>
                        </pic:blipFill>
                        <pic:spPr>
                          <a:xfrm>
                            <a:off x="0" y="0"/>
                            <a:ext cx="2186940" cy="922020"/>
                          </a:xfrm>
                          <a:prstGeom prst="rect">
                            <a:avLst/>
                          </a:prstGeom>
                        </pic:spPr>
                      </pic:pic>
                    </a:graphicData>
                  </a:graphic>
                  <wp14:sizeRelH relativeFrom="page">
                    <wp14:pctWidth>0</wp14:pctWidth>
                  </wp14:sizeRelH>
                  <wp14:sizeRelV relativeFrom="page">
                    <wp14:pctHeight>0</wp14:pctHeight>
                  </wp14:sizeRelV>
                </wp:anchor>
              </w:drawing>
            </w:r>
            <w:r w:rsidRPr="00A23DFB">
              <w:rPr>
                <w:rFonts w:ascii="Calibri" w:eastAsia="Times New Roman" w:hAnsi="Calibri" w:cs="Calibri"/>
                <w:noProof/>
                <w:szCs w:val="22"/>
              </w:rPr>
              <w:drawing>
                <wp:anchor distT="0" distB="0" distL="114300" distR="114300" simplePos="0" relativeHeight="251692544" behindDoc="0" locked="0" layoutInCell="1" allowOverlap="1" wp14:anchorId="1AA3A7F3" wp14:editId="3EEEF41B">
                  <wp:simplePos x="0" y="0"/>
                  <wp:positionH relativeFrom="column">
                    <wp:posOffset>53340</wp:posOffset>
                  </wp:positionH>
                  <wp:positionV relativeFrom="paragraph">
                    <wp:posOffset>7620</wp:posOffset>
                  </wp:positionV>
                  <wp:extent cx="2156460" cy="1767840"/>
                  <wp:effectExtent l="0" t="0" r="0" b="3810"/>
                  <wp:wrapNone/>
                  <wp:docPr id="2" name="Picture 2">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100-000002000000}"/>
                              </a:ext>
                            </a:extLst>
                          </pic:cNvPr>
                          <pic:cNvPicPr>
                            <a:picLocks noChangeAspect="1"/>
                          </pic:cNvPicPr>
                        </pic:nvPicPr>
                        <pic:blipFill>
                          <a:blip r:embed="rId8"/>
                          <a:stretch>
                            <a:fillRect/>
                          </a:stretch>
                        </pic:blipFill>
                        <pic:spPr>
                          <a:xfrm>
                            <a:off x="0" y="0"/>
                            <a:ext cx="2156460" cy="1767840"/>
                          </a:xfrm>
                          <a:prstGeom prst="rect">
                            <a:avLst/>
                          </a:prstGeom>
                        </pic:spPr>
                      </pic:pic>
                    </a:graphicData>
                  </a:graphic>
                  <wp14:sizeRelH relativeFrom="page">
                    <wp14:pctWidth>0</wp14:pctWidth>
                  </wp14:sizeRelH>
                  <wp14:sizeRelV relativeFrom="page">
                    <wp14:pctHeight>0</wp14:pctHeight>
                  </wp14:sizeRelV>
                </wp:anchor>
              </w:drawing>
            </w:r>
          </w:p>
        </w:tc>
        <w:tc>
          <w:tcPr>
            <w:tcW w:w="3960" w:type="dxa"/>
            <w:tcBorders>
              <w:top w:val="nil"/>
              <w:left w:val="nil"/>
              <w:bottom w:val="single" w:sz="4" w:space="0" w:color="auto"/>
              <w:right w:val="single" w:sz="8" w:space="0" w:color="auto"/>
            </w:tcBorders>
            <w:shd w:val="clear" w:color="auto" w:fill="auto"/>
            <w:hideMark/>
          </w:tcPr>
          <w:p w14:paraId="052790C2" w14:textId="48C98D0D" w:rsidR="00A23DFB" w:rsidRPr="00A23DFB" w:rsidRDefault="00A23DFB" w:rsidP="00A23DFB">
            <w:pPr>
              <w:spacing w:after="0" w:line="240" w:lineRule="auto"/>
              <w:rPr>
                <w:rFonts w:ascii="Calibri" w:eastAsia="Times New Roman" w:hAnsi="Calibri" w:cs="Calibri"/>
                <w:szCs w:val="22"/>
              </w:rPr>
            </w:pPr>
            <w:proofErr w:type="gramStart"/>
            <w:r w:rsidRPr="00A23DFB">
              <w:rPr>
                <w:rFonts w:ascii="Calibri" w:eastAsia="Times New Roman" w:hAnsi="Calibri" w:cs="Calibri"/>
                <w:szCs w:val="22"/>
              </w:rPr>
              <w:t>MMS  material</w:t>
            </w:r>
            <w:proofErr w:type="gramEnd"/>
            <w:r w:rsidRPr="00A23DFB">
              <w:rPr>
                <w:rFonts w:ascii="Calibri" w:eastAsia="Times New Roman" w:hAnsi="Calibri" w:cs="Calibri"/>
                <w:szCs w:val="22"/>
              </w:rPr>
              <w:t xml:space="preserve"> specification has been provided in table-A &amp; B however we have </w:t>
            </w:r>
            <w:proofErr w:type="spellStart"/>
            <w:r w:rsidRPr="00A23DFB">
              <w:rPr>
                <w:rFonts w:ascii="Calibri" w:eastAsia="Times New Roman" w:hAnsi="Calibri" w:cs="Calibri"/>
                <w:szCs w:val="22"/>
              </w:rPr>
              <w:t>summarised</w:t>
            </w:r>
            <w:proofErr w:type="spellEnd"/>
            <w:r w:rsidRPr="00A23DFB">
              <w:rPr>
                <w:rFonts w:ascii="Calibri" w:eastAsia="Times New Roman" w:hAnsi="Calibri" w:cs="Calibri"/>
                <w:szCs w:val="22"/>
              </w:rPr>
              <w:t xml:space="preserve"> both as mentioned below:</w:t>
            </w:r>
            <w:r w:rsidRPr="00A23DFB">
              <w:rPr>
                <w:rFonts w:ascii="Calibri" w:eastAsia="Times New Roman" w:hAnsi="Calibri" w:cs="Calibri"/>
                <w:szCs w:val="22"/>
              </w:rPr>
              <w:br/>
              <w:t xml:space="preserve">1.Column- HDG. Avg 80 micron. With 2.0 min thick, Grade E-250 </w:t>
            </w:r>
            <w:proofErr w:type="spellStart"/>
            <w:r w:rsidRPr="00A23DFB">
              <w:rPr>
                <w:rFonts w:ascii="Calibri" w:eastAsia="Times New Roman" w:hAnsi="Calibri" w:cs="Calibri"/>
                <w:szCs w:val="22"/>
              </w:rPr>
              <w:t>mpa</w:t>
            </w:r>
            <w:proofErr w:type="spellEnd"/>
            <w:r w:rsidRPr="00A23DFB">
              <w:rPr>
                <w:rFonts w:ascii="Calibri" w:eastAsia="Times New Roman" w:hAnsi="Calibri" w:cs="Calibri"/>
                <w:szCs w:val="22"/>
              </w:rPr>
              <w:br/>
              <w:t xml:space="preserve">2.Rafter- Galvalume AZ 150, With 1.2 min thick, Grade E-550 </w:t>
            </w:r>
            <w:proofErr w:type="spellStart"/>
            <w:r w:rsidRPr="00A23DFB">
              <w:rPr>
                <w:rFonts w:ascii="Calibri" w:eastAsia="Times New Roman" w:hAnsi="Calibri" w:cs="Calibri"/>
                <w:szCs w:val="22"/>
              </w:rPr>
              <w:t>mpa</w:t>
            </w:r>
            <w:proofErr w:type="spellEnd"/>
            <w:r w:rsidRPr="00A23DFB">
              <w:rPr>
                <w:rFonts w:ascii="Calibri" w:eastAsia="Times New Roman" w:hAnsi="Calibri" w:cs="Calibri"/>
                <w:szCs w:val="22"/>
              </w:rPr>
              <w:br/>
              <w:t xml:space="preserve">3.Bracings- Galvalume AZ 150, With 1.2 min thick, Grade E-550 </w:t>
            </w:r>
            <w:proofErr w:type="spellStart"/>
            <w:r w:rsidRPr="00A23DFB">
              <w:rPr>
                <w:rFonts w:ascii="Calibri" w:eastAsia="Times New Roman" w:hAnsi="Calibri" w:cs="Calibri"/>
                <w:szCs w:val="22"/>
              </w:rPr>
              <w:t>mpa</w:t>
            </w:r>
            <w:proofErr w:type="spellEnd"/>
            <w:r w:rsidRPr="00A23DFB">
              <w:rPr>
                <w:rFonts w:ascii="Calibri" w:eastAsia="Times New Roman" w:hAnsi="Calibri" w:cs="Calibri"/>
                <w:szCs w:val="22"/>
              </w:rPr>
              <w:br/>
              <w:t xml:space="preserve">3.Purlin- Galvalume AZ 150, With 0.9 min thick, Grade E-550 </w:t>
            </w:r>
            <w:proofErr w:type="spellStart"/>
            <w:r w:rsidRPr="00A23DFB">
              <w:rPr>
                <w:rFonts w:ascii="Calibri" w:eastAsia="Times New Roman" w:hAnsi="Calibri" w:cs="Calibri"/>
                <w:szCs w:val="22"/>
              </w:rPr>
              <w:t>mpa</w:t>
            </w:r>
            <w:proofErr w:type="spellEnd"/>
            <w:r w:rsidRPr="00A23DFB">
              <w:rPr>
                <w:rFonts w:ascii="Calibri" w:eastAsia="Times New Roman" w:hAnsi="Calibri" w:cs="Calibri"/>
                <w:szCs w:val="22"/>
              </w:rPr>
              <w:br/>
              <w:t xml:space="preserve">4.Connecting Members/Cleat- HDG. Avg 80 micron. With 2.0 min thick, Grade E-250 </w:t>
            </w:r>
            <w:proofErr w:type="spellStart"/>
            <w:r w:rsidRPr="00A23DFB">
              <w:rPr>
                <w:rFonts w:ascii="Calibri" w:eastAsia="Times New Roman" w:hAnsi="Calibri" w:cs="Calibri"/>
                <w:szCs w:val="22"/>
              </w:rPr>
              <w:t>mpa</w:t>
            </w:r>
            <w:proofErr w:type="spellEnd"/>
            <w:r w:rsidRPr="00A23DFB">
              <w:rPr>
                <w:rFonts w:ascii="Calibri" w:eastAsia="Times New Roman" w:hAnsi="Calibri" w:cs="Calibri"/>
                <w:szCs w:val="22"/>
              </w:rPr>
              <w:br/>
            </w:r>
            <w:r w:rsidRPr="00A23DFB">
              <w:rPr>
                <w:rFonts w:ascii="Calibri" w:eastAsia="Times New Roman" w:hAnsi="Calibri" w:cs="Calibri"/>
                <w:szCs w:val="22"/>
              </w:rPr>
              <w:br/>
              <w:t xml:space="preserve">Kindly confirm the </w:t>
            </w:r>
            <w:proofErr w:type="gramStart"/>
            <w:r w:rsidRPr="00A23DFB">
              <w:rPr>
                <w:rFonts w:ascii="Calibri" w:eastAsia="Times New Roman" w:hAnsi="Calibri" w:cs="Calibri"/>
                <w:szCs w:val="22"/>
              </w:rPr>
              <w:t>above mentioned</w:t>
            </w:r>
            <w:proofErr w:type="gramEnd"/>
            <w:r w:rsidRPr="00A23DFB">
              <w:rPr>
                <w:rFonts w:ascii="Calibri" w:eastAsia="Times New Roman" w:hAnsi="Calibri" w:cs="Calibri"/>
                <w:szCs w:val="22"/>
              </w:rPr>
              <w:t xml:space="preserve"> materials</w:t>
            </w:r>
          </w:p>
        </w:tc>
        <w:tc>
          <w:tcPr>
            <w:tcW w:w="3532" w:type="dxa"/>
            <w:tcBorders>
              <w:top w:val="nil"/>
              <w:left w:val="single" w:sz="4" w:space="0" w:color="auto"/>
              <w:bottom w:val="single" w:sz="4" w:space="0" w:color="auto"/>
              <w:right w:val="single" w:sz="4" w:space="0" w:color="auto"/>
            </w:tcBorders>
            <w:shd w:val="clear" w:color="auto" w:fill="auto"/>
            <w:hideMark/>
          </w:tcPr>
          <w:p w14:paraId="59E91BF2"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71BB7341"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1E1904B5"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22</w:t>
            </w:r>
          </w:p>
        </w:tc>
        <w:tc>
          <w:tcPr>
            <w:tcW w:w="1998" w:type="dxa"/>
            <w:tcBorders>
              <w:top w:val="nil"/>
              <w:left w:val="nil"/>
              <w:bottom w:val="single" w:sz="4" w:space="0" w:color="auto"/>
              <w:right w:val="single" w:sz="4" w:space="0" w:color="auto"/>
            </w:tcBorders>
            <w:shd w:val="clear" w:color="auto" w:fill="auto"/>
            <w:hideMark/>
          </w:tcPr>
          <w:p w14:paraId="40D6599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7A37B46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C-5, 2.0 B</w:t>
            </w:r>
          </w:p>
        </w:tc>
        <w:tc>
          <w:tcPr>
            <w:tcW w:w="1291" w:type="dxa"/>
            <w:tcBorders>
              <w:top w:val="nil"/>
              <w:left w:val="nil"/>
              <w:bottom w:val="single" w:sz="4" w:space="0" w:color="auto"/>
              <w:right w:val="single" w:sz="4" w:space="0" w:color="auto"/>
            </w:tcBorders>
            <w:shd w:val="clear" w:color="auto" w:fill="auto"/>
            <w:hideMark/>
          </w:tcPr>
          <w:p w14:paraId="4611606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18</w:t>
            </w:r>
          </w:p>
        </w:tc>
        <w:tc>
          <w:tcPr>
            <w:tcW w:w="3769" w:type="dxa"/>
            <w:tcBorders>
              <w:top w:val="nil"/>
              <w:left w:val="nil"/>
              <w:bottom w:val="single" w:sz="4" w:space="0" w:color="auto"/>
              <w:right w:val="single" w:sz="4" w:space="0" w:color="auto"/>
            </w:tcBorders>
            <w:shd w:val="clear" w:color="auto" w:fill="auto"/>
            <w:hideMark/>
          </w:tcPr>
          <w:p w14:paraId="23AC799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Inverter </w:t>
            </w:r>
            <w:proofErr w:type="spellStart"/>
            <w:proofErr w:type="gramStart"/>
            <w:r w:rsidRPr="00A23DFB">
              <w:rPr>
                <w:rFonts w:ascii="Calibri" w:eastAsia="Times New Roman" w:hAnsi="Calibri" w:cs="Calibri"/>
                <w:szCs w:val="22"/>
              </w:rPr>
              <w:t>Rooms:Pre</w:t>
            </w:r>
            <w:proofErr w:type="gramEnd"/>
            <w:r w:rsidRPr="00A23DFB">
              <w:rPr>
                <w:rFonts w:ascii="Calibri" w:eastAsia="Times New Roman" w:hAnsi="Calibri" w:cs="Calibri"/>
                <w:szCs w:val="22"/>
              </w:rPr>
              <w:t>-Engineered</w:t>
            </w:r>
            <w:proofErr w:type="spellEnd"/>
            <w:r w:rsidRPr="00A23DFB">
              <w:rPr>
                <w:rFonts w:ascii="Calibri" w:eastAsia="Times New Roman" w:hAnsi="Calibri" w:cs="Calibri"/>
                <w:szCs w:val="22"/>
              </w:rPr>
              <w:t xml:space="preserve"> Building in line with PEB Tender drawing &amp; technical specification (IR </w:t>
            </w:r>
            <w:r w:rsidRPr="00A23DFB">
              <w:rPr>
                <w:rFonts w:ascii="Calibri" w:eastAsia="Times New Roman" w:hAnsi="Calibri" w:cs="Calibri"/>
                <w:szCs w:val="22"/>
              </w:rPr>
              <w:lastRenderedPageBreak/>
              <w:t>PEB shall be provided only in non-coastal area),</w:t>
            </w:r>
          </w:p>
        </w:tc>
        <w:tc>
          <w:tcPr>
            <w:tcW w:w="3960" w:type="dxa"/>
            <w:tcBorders>
              <w:top w:val="nil"/>
              <w:left w:val="nil"/>
              <w:bottom w:val="single" w:sz="4" w:space="0" w:color="auto"/>
              <w:right w:val="single" w:sz="8" w:space="0" w:color="auto"/>
            </w:tcBorders>
            <w:shd w:val="clear" w:color="auto" w:fill="auto"/>
            <w:hideMark/>
          </w:tcPr>
          <w:p w14:paraId="2AC1100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lastRenderedPageBreak/>
              <w:t xml:space="preserve">We are proposed to use outdoor inverter foundation with open canopy, </w:t>
            </w:r>
            <w:proofErr w:type="gramStart"/>
            <w:r w:rsidRPr="00A23DFB">
              <w:rPr>
                <w:rFonts w:ascii="Calibri" w:eastAsia="Times New Roman" w:hAnsi="Calibri" w:cs="Calibri"/>
                <w:szCs w:val="22"/>
              </w:rPr>
              <w:t>Kindly</w:t>
            </w:r>
            <w:proofErr w:type="gramEnd"/>
            <w:r w:rsidRPr="00A23DFB">
              <w:rPr>
                <w:rFonts w:ascii="Calibri" w:eastAsia="Times New Roman" w:hAnsi="Calibri" w:cs="Calibri"/>
                <w:szCs w:val="22"/>
              </w:rPr>
              <w:t xml:space="preserve"> confirm</w:t>
            </w:r>
          </w:p>
        </w:tc>
        <w:tc>
          <w:tcPr>
            <w:tcW w:w="3532" w:type="dxa"/>
            <w:tcBorders>
              <w:top w:val="nil"/>
              <w:left w:val="single" w:sz="4" w:space="0" w:color="auto"/>
              <w:bottom w:val="single" w:sz="4" w:space="0" w:color="auto"/>
              <w:right w:val="single" w:sz="8" w:space="0" w:color="auto"/>
            </w:tcBorders>
            <w:shd w:val="clear" w:color="auto" w:fill="auto"/>
            <w:hideMark/>
          </w:tcPr>
          <w:p w14:paraId="4B90167C"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Amendment-1.</w:t>
            </w:r>
          </w:p>
        </w:tc>
      </w:tr>
      <w:tr w:rsidR="00A23DFB" w:rsidRPr="00A23DFB" w14:paraId="05EE245D"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3F416725"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23</w:t>
            </w:r>
          </w:p>
        </w:tc>
        <w:tc>
          <w:tcPr>
            <w:tcW w:w="1998" w:type="dxa"/>
            <w:tcBorders>
              <w:top w:val="nil"/>
              <w:left w:val="nil"/>
              <w:bottom w:val="single" w:sz="4" w:space="0" w:color="auto"/>
              <w:right w:val="single" w:sz="4" w:space="0" w:color="auto"/>
            </w:tcBorders>
            <w:shd w:val="clear" w:color="auto" w:fill="auto"/>
            <w:hideMark/>
          </w:tcPr>
          <w:p w14:paraId="4B1ECAE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775A352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C-5, 2.0 B</w:t>
            </w:r>
          </w:p>
        </w:tc>
        <w:tc>
          <w:tcPr>
            <w:tcW w:w="1291" w:type="dxa"/>
            <w:tcBorders>
              <w:top w:val="nil"/>
              <w:left w:val="nil"/>
              <w:bottom w:val="single" w:sz="4" w:space="0" w:color="auto"/>
              <w:right w:val="single" w:sz="4" w:space="0" w:color="auto"/>
            </w:tcBorders>
            <w:shd w:val="clear" w:color="auto" w:fill="auto"/>
            <w:hideMark/>
          </w:tcPr>
          <w:p w14:paraId="5AB5754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24</w:t>
            </w:r>
          </w:p>
        </w:tc>
        <w:tc>
          <w:tcPr>
            <w:tcW w:w="3769" w:type="dxa"/>
            <w:tcBorders>
              <w:top w:val="nil"/>
              <w:left w:val="nil"/>
              <w:bottom w:val="single" w:sz="4" w:space="0" w:color="auto"/>
              <w:right w:val="single" w:sz="4" w:space="0" w:color="auto"/>
            </w:tcBorders>
            <w:shd w:val="clear" w:color="auto" w:fill="auto"/>
            <w:hideMark/>
          </w:tcPr>
          <w:p w14:paraId="7E60FE7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SPECIFICATION OF STOREROOM: The height of store shall be minimum 5 meters and it shall be covered from all four sides. The store PEB size shall be minimum 200 square meter (width of approx. 7-10m)</w:t>
            </w:r>
          </w:p>
        </w:tc>
        <w:tc>
          <w:tcPr>
            <w:tcW w:w="3960" w:type="dxa"/>
            <w:tcBorders>
              <w:top w:val="nil"/>
              <w:left w:val="nil"/>
              <w:bottom w:val="single" w:sz="4" w:space="0" w:color="auto"/>
              <w:right w:val="single" w:sz="8" w:space="0" w:color="auto"/>
            </w:tcBorders>
            <w:shd w:val="clear" w:color="auto" w:fill="auto"/>
            <w:hideMark/>
          </w:tcPr>
          <w:p w14:paraId="6A0F9EC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we </w:t>
            </w:r>
            <w:proofErr w:type="spellStart"/>
            <w:r w:rsidRPr="00A23DFB">
              <w:rPr>
                <w:rFonts w:ascii="Calibri" w:eastAsia="Times New Roman" w:hAnsi="Calibri" w:cs="Calibri"/>
                <w:szCs w:val="22"/>
              </w:rPr>
              <w:t>recomened</w:t>
            </w:r>
            <w:proofErr w:type="spellEnd"/>
            <w:r w:rsidRPr="00A23DFB">
              <w:rPr>
                <w:rFonts w:ascii="Calibri" w:eastAsia="Times New Roman" w:hAnsi="Calibri" w:cs="Calibri"/>
                <w:szCs w:val="22"/>
              </w:rPr>
              <w:t xml:space="preserve"> size of store room of </w:t>
            </w:r>
            <w:proofErr w:type="gramStart"/>
            <w:r w:rsidRPr="00A23DFB">
              <w:rPr>
                <w:rFonts w:ascii="Calibri" w:eastAsia="Times New Roman" w:hAnsi="Calibri" w:cs="Calibri"/>
                <w:szCs w:val="22"/>
              </w:rPr>
              <w:t>10 meter</w:t>
            </w:r>
            <w:proofErr w:type="gramEnd"/>
            <w:r w:rsidRPr="00A23DFB">
              <w:rPr>
                <w:rFonts w:ascii="Calibri" w:eastAsia="Times New Roman" w:hAnsi="Calibri" w:cs="Calibri"/>
                <w:szCs w:val="22"/>
              </w:rPr>
              <w:t xml:space="preserve"> x 5 meter x 3.5 meter height, please confirm</w:t>
            </w:r>
          </w:p>
        </w:tc>
        <w:tc>
          <w:tcPr>
            <w:tcW w:w="3532" w:type="dxa"/>
            <w:tcBorders>
              <w:top w:val="nil"/>
              <w:left w:val="single" w:sz="4" w:space="0" w:color="auto"/>
              <w:bottom w:val="single" w:sz="4" w:space="0" w:color="auto"/>
              <w:right w:val="single" w:sz="4" w:space="0" w:color="auto"/>
            </w:tcBorders>
            <w:shd w:val="clear" w:color="auto" w:fill="auto"/>
            <w:hideMark/>
          </w:tcPr>
          <w:p w14:paraId="744B404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5B83BDFA" w14:textId="77777777" w:rsidTr="00A23DFB">
        <w:trPr>
          <w:trHeight w:val="1005"/>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1BF5B05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24</w:t>
            </w:r>
          </w:p>
        </w:tc>
        <w:tc>
          <w:tcPr>
            <w:tcW w:w="1998" w:type="dxa"/>
            <w:tcBorders>
              <w:top w:val="nil"/>
              <w:left w:val="nil"/>
              <w:bottom w:val="single" w:sz="4" w:space="0" w:color="auto"/>
              <w:right w:val="single" w:sz="4" w:space="0" w:color="auto"/>
            </w:tcBorders>
            <w:shd w:val="clear" w:color="auto" w:fill="auto"/>
            <w:hideMark/>
          </w:tcPr>
          <w:p w14:paraId="3B7BE2E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1ABCD98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C-5, 4.0 B</w:t>
            </w:r>
          </w:p>
        </w:tc>
        <w:tc>
          <w:tcPr>
            <w:tcW w:w="1291" w:type="dxa"/>
            <w:tcBorders>
              <w:top w:val="nil"/>
              <w:left w:val="nil"/>
              <w:bottom w:val="single" w:sz="4" w:space="0" w:color="auto"/>
              <w:right w:val="single" w:sz="4" w:space="0" w:color="auto"/>
            </w:tcBorders>
            <w:shd w:val="clear" w:color="auto" w:fill="auto"/>
            <w:hideMark/>
          </w:tcPr>
          <w:p w14:paraId="59F2554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28</w:t>
            </w:r>
          </w:p>
        </w:tc>
        <w:tc>
          <w:tcPr>
            <w:tcW w:w="3769" w:type="dxa"/>
            <w:tcBorders>
              <w:top w:val="nil"/>
              <w:left w:val="nil"/>
              <w:bottom w:val="single" w:sz="4" w:space="0" w:color="auto"/>
              <w:right w:val="single" w:sz="4" w:space="0" w:color="auto"/>
            </w:tcBorders>
            <w:shd w:val="clear" w:color="auto" w:fill="auto"/>
            <w:hideMark/>
          </w:tcPr>
          <w:p w14:paraId="40BD7B7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oil pit shall be filled with stones of 40 mm size uniformly graded.</w:t>
            </w:r>
          </w:p>
        </w:tc>
        <w:tc>
          <w:tcPr>
            <w:tcW w:w="3960" w:type="dxa"/>
            <w:tcBorders>
              <w:top w:val="nil"/>
              <w:left w:val="nil"/>
              <w:bottom w:val="single" w:sz="4" w:space="0" w:color="auto"/>
              <w:right w:val="single" w:sz="8" w:space="0" w:color="auto"/>
            </w:tcBorders>
            <w:shd w:val="clear" w:color="auto" w:fill="auto"/>
            <w:hideMark/>
          </w:tcPr>
          <w:p w14:paraId="4035C6A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Only 1/3 of total quantity filled by 40 mm size stone as per IS 10028</w:t>
            </w:r>
          </w:p>
        </w:tc>
        <w:tc>
          <w:tcPr>
            <w:tcW w:w="3532" w:type="dxa"/>
            <w:tcBorders>
              <w:top w:val="nil"/>
              <w:left w:val="single" w:sz="4" w:space="0" w:color="auto"/>
              <w:bottom w:val="single" w:sz="4" w:space="0" w:color="auto"/>
              <w:right w:val="single" w:sz="4" w:space="0" w:color="auto"/>
            </w:tcBorders>
            <w:shd w:val="clear" w:color="auto" w:fill="auto"/>
            <w:hideMark/>
          </w:tcPr>
          <w:p w14:paraId="6A124F94"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0E8D4CCF"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681BF82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25</w:t>
            </w:r>
          </w:p>
        </w:tc>
        <w:tc>
          <w:tcPr>
            <w:tcW w:w="1998" w:type="dxa"/>
            <w:tcBorders>
              <w:top w:val="nil"/>
              <w:left w:val="nil"/>
              <w:bottom w:val="single" w:sz="4" w:space="0" w:color="auto"/>
              <w:right w:val="single" w:sz="4" w:space="0" w:color="auto"/>
            </w:tcBorders>
            <w:shd w:val="clear" w:color="auto" w:fill="auto"/>
            <w:hideMark/>
          </w:tcPr>
          <w:p w14:paraId="140C1CA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2FB411C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C-5, 6.0 B</w:t>
            </w:r>
          </w:p>
        </w:tc>
        <w:tc>
          <w:tcPr>
            <w:tcW w:w="1291" w:type="dxa"/>
            <w:tcBorders>
              <w:top w:val="nil"/>
              <w:left w:val="nil"/>
              <w:bottom w:val="single" w:sz="4" w:space="0" w:color="auto"/>
              <w:right w:val="single" w:sz="4" w:space="0" w:color="auto"/>
            </w:tcBorders>
            <w:shd w:val="clear" w:color="auto" w:fill="auto"/>
            <w:hideMark/>
          </w:tcPr>
          <w:p w14:paraId="2A19DFD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29</w:t>
            </w:r>
          </w:p>
        </w:tc>
        <w:tc>
          <w:tcPr>
            <w:tcW w:w="3769" w:type="dxa"/>
            <w:tcBorders>
              <w:top w:val="nil"/>
              <w:left w:val="nil"/>
              <w:bottom w:val="single" w:sz="4" w:space="0" w:color="auto"/>
              <w:right w:val="single" w:sz="4" w:space="0" w:color="auto"/>
            </w:tcBorders>
            <w:shd w:val="clear" w:color="auto" w:fill="auto"/>
            <w:hideMark/>
          </w:tcPr>
          <w:p w14:paraId="3DAD4D4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The drains shall be trapezoidal or rectangle section made of hard surface lining (stone masonry/pitched, Boulder, Precast cement concrete/stone slab, in-situ cement lime/concrete lining, soil cement lining, etc.)</w:t>
            </w:r>
          </w:p>
        </w:tc>
        <w:tc>
          <w:tcPr>
            <w:tcW w:w="3960" w:type="dxa"/>
            <w:tcBorders>
              <w:top w:val="nil"/>
              <w:left w:val="nil"/>
              <w:bottom w:val="single" w:sz="4" w:space="0" w:color="auto"/>
              <w:right w:val="single" w:sz="8" w:space="0" w:color="auto"/>
            </w:tcBorders>
            <w:shd w:val="clear" w:color="auto" w:fill="auto"/>
            <w:hideMark/>
          </w:tcPr>
          <w:p w14:paraId="3C7AF85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earthen drain (unlined) also as per site condition</w:t>
            </w:r>
          </w:p>
        </w:tc>
        <w:tc>
          <w:tcPr>
            <w:tcW w:w="3532" w:type="dxa"/>
            <w:tcBorders>
              <w:top w:val="nil"/>
              <w:left w:val="single" w:sz="4" w:space="0" w:color="auto"/>
              <w:bottom w:val="single" w:sz="4" w:space="0" w:color="auto"/>
              <w:right w:val="single" w:sz="4" w:space="0" w:color="auto"/>
            </w:tcBorders>
            <w:shd w:val="clear" w:color="auto" w:fill="auto"/>
            <w:hideMark/>
          </w:tcPr>
          <w:p w14:paraId="5495B6A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3E7D6648" w14:textId="77777777" w:rsidTr="00A23DFB">
        <w:trPr>
          <w:trHeight w:val="864"/>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5DC86BC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26</w:t>
            </w:r>
          </w:p>
        </w:tc>
        <w:tc>
          <w:tcPr>
            <w:tcW w:w="1998" w:type="dxa"/>
            <w:tcBorders>
              <w:top w:val="nil"/>
              <w:left w:val="nil"/>
              <w:bottom w:val="single" w:sz="4" w:space="0" w:color="auto"/>
              <w:right w:val="single" w:sz="4" w:space="0" w:color="auto"/>
            </w:tcBorders>
            <w:shd w:val="clear" w:color="auto" w:fill="auto"/>
            <w:hideMark/>
          </w:tcPr>
          <w:p w14:paraId="6CDA9AA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196D2808"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C-5, 6.0 f</w:t>
            </w:r>
          </w:p>
        </w:tc>
        <w:tc>
          <w:tcPr>
            <w:tcW w:w="1291" w:type="dxa"/>
            <w:tcBorders>
              <w:top w:val="nil"/>
              <w:left w:val="nil"/>
              <w:bottom w:val="single" w:sz="4" w:space="0" w:color="auto"/>
              <w:right w:val="single" w:sz="4" w:space="0" w:color="auto"/>
            </w:tcBorders>
            <w:shd w:val="clear" w:color="auto" w:fill="auto"/>
            <w:hideMark/>
          </w:tcPr>
          <w:p w14:paraId="0BA5898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30</w:t>
            </w:r>
          </w:p>
        </w:tc>
        <w:tc>
          <w:tcPr>
            <w:tcW w:w="3769" w:type="dxa"/>
            <w:tcBorders>
              <w:top w:val="nil"/>
              <w:left w:val="nil"/>
              <w:bottom w:val="single" w:sz="4" w:space="0" w:color="auto"/>
              <w:right w:val="single" w:sz="4" w:space="0" w:color="auto"/>
            </w:tcBorders>
            <w:shd w:val="clear" w:color="auto" w:fill="auto"/>
            <w:hideMark/>
          </w:tcPr>
          <w:p w14:paraId="6899087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Provision of culverts and their design to be submitted separately. The road on the culvert portions of the drains shall be concrete road.</w:t>
            </w:r>
          </w:p>
        </w:tc>
        <w:tc>
          <w:tcPr>
            <w:tcW w:w="3960" w:type="dxa"/>
            <w:tcBorders>
              <w:top w:val="nil"/>
              <w:left w:val="nil"/>
              <w:bottom w:val="single" w:sz="4" w:space="0" w:color="auto"/>
              <w:right w:val="single" w:sz="8" w:space="0" w:color="auto"/>
            </w:tcBorders>
            <w:shd w:val="clear" w:color="auto" w:fill="auto"/>
            <w:hideMark/>
          </w:tcPr>
          <w:p w14:paraId="51E64E3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Kindly allow without concrete road above the </w:t>
            </w:r>
            <w:proofErr w:type="spellStart"/>
            <w:r w:rsidRPr="00A23DFB">
              <w:rPr>
                <w:rFonts w:ascii="Calibri" w:eastAsia="Times New Roman" w:hAnsi="Calibri" w:cs="Calibri"/>
                <w:szCs w:val="22"/>
              </w:rPr>
              <w:t>culvet</w:t>
            </w:r>
            <w:proofErr w:type="spellEnd"/>
            <w:r w:rsidRPr="00A23DFB">
              <w:rPr>
                <w:rFonts w:ascii="Calibri" w:eastAsia="Times New Roman" w:hAnsi="Calibri" w:cs="Calibri"/>
                <w:szCs w:val="22"/>
              </w:rPr>
              <w:t xml:space="preserve">, we are </w:t>
            </w:r>
            <w:proofErr w:type="gramStart"/>
            <w:r w:rsidRPr="00A23DFB">
              <w:rPr>
                <w:rFonts w:ascii="Calibri" w:eastAsia="Times New Roman" w:hAnsi="Calibri" w:cs="Calibri"/>
                <w:szCs w:val="22"/>
              </w:rPr>
              <w:t>provide</w:t>
            </w:r>
            <w:proofErr w:type="gramEnd"/>
            <w:r w:rsidRPr="00A23DFB">
              <w:rPr>
                <w:rFonts w:ascii="Calibri" w:eastAsia="Times New Roman" w:hAnsi="Calibri" w:cs="Calibri"/>
                <w:szCs w:val="22"/>
              </w:rPr>
              <w:t xml:space="preserve"> sufficient distance between pipe culvert and road.</w:t>
            </w:r>
          </w:p>
        </w:tc>
        <w:tc>
          <w:tcPr>
            <w:tcW w:w="3532" w:type="dxa"/>
            <w:tcBorders>
              <w:top w:val="nil"/>
              <w:left w:val="single" w:sz="4" w:space="0" w:color="auto"/>
              <w:bottom w:val="single" w:sz="4" w:space="0" w:color="auto"/>
              <w:right w:val="single" w:sz="4" w:space="0" w:color="auto"/>
            </w:tcBorders>
            <w:shd w:val="clear" w:color="auto" w:fill="auto"/>
            <w:hideMark/>
          </w:tcPr>
          <w:p w14:paraId="0B545CEB"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57BDA828"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6BC9B9D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27</w:t>
            </w:r>
          </w:p>
        </w:tc>
        <w:tc>
          <w:tcPr>
            <w:tcW w:w="1998" w:type="dxa"/>
            <w:tcBorders>
              <w:top w:val="nil"/>
              <w:left w:val="nil"/>
              <w:bottom w:val="single" w:sz="4" w:space="0" w:color="auto"/>
              <w:right w:val="single" w:sz="4" w:space="0" w:color="auto"/>
            </w:tcBorders>
            <w:shd w:val="clear" w:color="auto" w:fill="auto"/>
            <w:hideMark/>
          </w:tcPr>
          <w:p w14:paraId="34EC27B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62BCFFA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Part-B, C-5, 8.1</w:t>
            </w:r>
          </w:p>
        </w:tc>
        <w:tc>
          <w:tcPr>
            <w:tcW w:w="1291" w:type="dxa"/>
            <w:tcBorders>
              <w:top w:val="nil"/>
              <w:left w:val="nil"/>
              <w:bottom w:val="single" w:sz="4" w:space="0" w:color="auto"/>
              <w:right w:val="single" w:sz="4" w:space="0" w:color="auto"/>
            </w:tcBorders>
            <w:shd w:val="clear" w:color="auto" w:fill="auto"/>
            <w:hideMark/>
          </w:tcPr>
          <w:p w14:paraId="07A9B2B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31</w:t>
            </w:r>
          </w:p>
        </w:tc>
        <w:tc>
          <w:tcPr>
            <w:tcW w:w="3769" w:type="dxa"/>
            <w:vMerge w:val="restart"/>
            <w:tcBorders>
              <w:top w:val="nil"/>
              <w:left w:val="single" w:sz="4" w:space="0" w:color="auto"/>
              <w:bottom w:val="single" w:sz="4" w:space="0" w:color="auto"/>
              <w:right w:val="single" w:sz="4" w:space="0" w:color="auto"/>
            </w:tcBorders>
            <w:shd w:val="clear" w:color="auto" w:fill="auto"/>
            <w:hideMark/>
          </w:tcPr>
          <w:p w14:paraId="143AF88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Approach Road: The approach road to the Solar Power Plant shall originate from the main approach road and connect to all Inverter rooms, CMCS building, module cleaning station and gates. Approach road shall be 3.0-meter-wide with 500 mm wide shoulder on both sides. </w:t>
            </w:r>
            <w:proofErr w:type="spellStart"/>
            <w:r w:rsidRPr="00A23DFB">
              <w:rPr>
                <w:rFonts w:ascii="Calibri" w:eastAsia="Times New Roman" w:hAnsi="Calibri" w:cs="Calibri"/>
                <w:szCs w:val="22"/>
              </w:rPr>
              <w:t>Moorum</w:t>
            </w:r>
            <w:proofErr w:type="spellEnd"/>
            <w:r w:rsidRPr="00A23DFB">
              <w:rPr>
                <w:rFonts w:ascii="Calibri" w:eastAsia="Times New Roman" w:hAnsi="Calibri" w:cs="Calibri"/>
                <w:szCs w:val="22"/>
              </w:rPr>
              <w:t xml:space="preserve">/brick, with a minimum 100 mm thick shall be provided for the shoulder along the </w:t>
            </w:r>
            <w:r w:rsidRPr="00A23DFB">
              <w:rPr>
                <w:rFonts w:ascii="Calibri" w:eastAsia="Times New Roman" w:hAnsi="Calibri" w:cs="Calibri"/>
                <w:szCs w:val="22"/>
              </w:rPr>
              <w:lastRenderedPageBreak/>
              <w:t>approach road. The crown of the road shall be minimum 150 mm above FGL. The final finished roads shall have a camber of 1in50.</w:t>
            </w:r>
          </w:p>
        </w:tc>
        <w:tc>
          <w:tcPr>
            <w:tcW w:w="3960" w:type="dxa"/>
            <w:tcBorders>
              <w:top w:val="nil"/>
              <w:left w:val="nil"/>
              <w:bottom w:val="single" w:sz="4" w:space="0" w:color="auto"/>
              <w:right w:val="single" w:sz="8" w:space="0" w:color="auto"/>
            </w:tcBorders>
            <w:shd w:val="clear" w:color="auto" w:fill="auto"/>
            <w:hideMark/>
          </w:tcPr>
          <w:p w14:paraId="355CC37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lastRenderedPageBreak/>
              <w:t xml:space="preserve">1. Approach road- Main public road to main gate- Topping </w:t>
            </w:r>
            <w:proofErr w:type="spellStart"/>
            <w:r w:rsidRPr="00A23DFB">
              <w:rPr>
                <w:rFonts w:ascii="Calibri" w:eastAsia="Times New Roman" w:hAnsi="Calibri" w:cs="Calibri"/>
                <w:szCs w:val="22"/>
              </w:rPr>
              <w:t>shoude</w:t>
            </w:r>
            <w:proofErr w:type="spellEnd"/>
            <w:r w:rsidRPr="00A23DFB">
              <w:rPr>
                <w:rFonts w:ascii="Calibri" w:eastAsia="Times New Roman" w:hAnsi="Calibri" w:cs="Calibri"/>
                <w:szCs w:val="22"/>
              </w:rPr>
              <w:t xml:space="preserve"> be premix carpet 20 mm thick., 3.5 </w:t>
            </w:r>
            <w:proofErr w:type="gramStart"/>
            <w:r w:rsidRPr="00A23DFB">
              <w:rPr>
                <w:rFonts w:ascii="Calibri" w:eastAsia="Times New Roman" w:hAnsi="Calibri" w:cs="Calibri"/>
                <w:szCs w:val="22"/>
              </w:rPr>
              <w:t>meter  wide</w:t>
            </w:r>
            <w:proofErr w:type="gramEnd"/>
            <w:r w:rsidRPr="00A23DFB">
              <w:rPr>
                <w:rFonts w:ascii="Calibri" w:eastAsia="Times New Roman" w:hAnsi="Calibri" w:cs="Calibri"/>
                <w:szCs w:val="22"/>
              </w:rPr>
              <w:t xml:space="preserve"> road with both side 500 mm shoulder.</w:t>
            </w:r>
            <w:r w:rsidRPr="00A23DFB">
              <w:rPr>
                <w:rFonts w:ascii="Calibri" w:eastAsia="Times New Roman" w:hAnsi="Calibri" w:cs="Calibri"/>
                <w:szCs w:val="22"/>
              </w:rPr>
              <w:br/>
              <w:t>Kindly confirm</w:t>
            </w:r>
          </w:p>
        </w:tc>
        <w:tc>
          <w:tcPr>
            <w:tcW w:w="3532" w:type="dxa"/>
            <w:tcBorders>
              <w:top w:val="nil"/>
              <w:left w:val="single" w:sz="4" w:space="0" w:color="auto"/>
              <w:bottom w:val="single" w:sz="4" w:space="0" w:color="auto"/>
              <w:right w:val="single" w:sz="4" w:space="0" w:color="auto"/>
            </w:tcBorders>
            <w:shd w:val="clear" w:color="auto" w:fill="auto"/>
            <w:hideMark/>
          </w:tcPr>
          <w:p w14:paraId="42C341BC"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790FE142"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21E8DEB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28</w:t>
            </w:r>
          </w:p>
        </w:tc>
        <w:tc>
          <w:tcPr>
            <w:tcW w:w="1998" w:type="dxa"/>
            <w:tcBorders>
              <w:top w:val="nil"/>
              <w:left w:val="nil"/>
              <w:bottom w:val="single" w:sz="4" w:space="0" w:color="auto"/>
              <w:right w:val="single" w:sz="4" w:space="0" w:color="auto"/>
            </w:tcBorders>
            <w:shd w:val="clear" w:color="auto" w:fill="auto"/>
            <w:hideMark/>
          </w:tcPr>
          <w:p w14:paraId="7DB5310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2B26C0D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08C1F11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31</w:t>
            </w:r>
          </w:p>
        </w:tc>
        <w:tc>
          <w:tcPr>
            <w:tcW w:w="3769" w:type="dxa"/>
            <w:vMerge/>
            <w:tcBorders>
              <w:top w:val="nil"/>
              <w:left w:val="single" w:sz="4" w:space="0" w:color="auto"/>
              <w:bottom w:val="single" w:sz="4" w:space="0" w:color="auto"/>
              <w:right w:val="single" w:sz="4" w:space="0" w:color="auto"/>
            </w:tcBorders>
            <w:vAlign w:val="center"/>
            <w:hideMark/>
          </w:tcPr>
          <w:p w14:paraId="134A1303" w14:textId="77777777" w:rsidR="00A23DFB" w:rsidRPr="00A23DFB" w:rsidRDefault="00A23DFB" w:rsidP="00A23DFB">
            <w:pPr>
              <w:spacing w:after="0" w:line="240" w:lineRule="auto"/>
              <w:rPr>
                <w:rFonts w:ascii="Calibri" w:eastAsia="Times New Roman" w:hAnsi="Calibri" w:cs="Calibri"/>
                <w:szCs w:val="22"/>
              </w:rPr>
            </w:pPr>
          </w:p>
        </w:tc>
        <w:tc>
          <w:tcPr>
            <w:tcW w:w="3960" w:type="dxa"/>
            <w:tcBorders>
              <w:top w:val="nil"/>
              <w:left w:val="nil"/>
              <w:bottom w:val="single" w:sz="4" w:space="0" w:color="auto"/>
              <w:right w:val="single" w:sz="8" w:space="0" w:color="auto"/>
            </w:tcBorders>
            <w:shd w:val="clear" w:color="auto" w:fill="auto"/>
            <w:hideMark/>
          </w:tcPr>
          <w:p w14:paraId="1BC81AE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2. Access road- Main gate to </w:t>
            </w:r>
            <w:proofErr w:type="gramStart"/>
            <w:r w:rsidRPr="00A23DFB">
              <w:rPr>
                <w:rFonts w:ascii="Calibri" w:eastAsia="Times New Roman" w:hAnsi="Calibri" w:cs="Calibri"/>
                <w:szCs w:val="22"/>
              </w:rPr>
              <w:t>CMCS  -</w:t>
            </w:r>
            <w:proofErr w:type="gramEnd"/>
            <w:r w:rsidRPr="00A23DFB">
              <w:rPr>
                <w:rFonts w:ascii="Calibri" w:eastAsia="Times New Roman" w:hAnsi="Calibri" w:cs="Calibri"/>
                <w:szCs w:val="22"/>
              </w:rPr>
              <w:t xml:space="preserve"> Topping </w:t>
            </w:r>
            <w:proofErr w:type="spellStart"/>
            <w:r w:rsidRPr="00A23DFB">
              <w:rPr>
                <w:rFonts w:ascii="Calibri" w:eastAsia="Times New Roman" w:hAnsi="Calibri" w:cs="Calibri"/>
                <w:szCs w:val="22"/>
              </w:rPr>
              <w:t>shoude</w:t>
            </w:r>
            <w:proofErr w:type="spellEnd"/>
            <w:r w:rsidRPr="00A23DFB">
              <w:rPr>
                <w:rFonts w:ascii="Calibri" w:eastAsia="Times New Roman" w:hAnsi="Calibri" w:cs="Calibri"/>
                <w:szCs w:val="22"/>
              </w:rPr>
              <w:t xml:space="preserve"> be granular with soil mix 20 mm thick., 3.5 meter  wide road with both side 500 mm shoulder.</w:t>
            </w:r>
            <w:r w:rsidRPr="00A23DFB">
              <w:rPr>
                <w:rFonts w:ascii="Calibri" w:eastAsia="Times New Roman" w:hAnsi="Calibri" w:cs="Calibri"/>
                <w:szCs w:val="22"/>
              </w:rPr>
              <w:br/>
              <w:t>Kindly confirm</w:t>
            </w:r>
          </w:p>
        </w:tc>
        <w:tc>
          <w:tcPr>
            <w:tcW w:w="3532" w:type="dxa"/>
            <w:tcBorders>
              <w:top w:val="nil"/>
              <w:left w:val="single" w:sz="4" w:space="0" w:color="auto"/>
              <w:bottom w:val="single" w:sz="4" w:space="0" w:color="auto"/>
              <w:right w:val="single" w:sz="4" w:space="0" w:color="auto"/>
            </w:tcBorders>
            <w:shd w:val="clear" w:color="auto" w:fill="auto"/>
            <w:hideMark/>
          </w:tcPr>
          <w:p w14:paraId="66BCEE53"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3F1ACFC5"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71418B8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29</w:t>
            </w:r>
          </w:p>
        </w:tc>
        <w:tc>
          <w:tcPr>
            <w:tcW w:w="1998" w:type="dxa"/>
            <w:tcBorders>
              <w:top w:val="nil"/>
              <w:left w:val="nil"/>
              <w:bottom w:val="single" w:sz="4" w:space="0" w:color="auto"/>
              <w:right w:val="single" w:sz="4" w:space="0" w:color="auto"/>
            </w:tcBorders>
            <w:shd w:val="clear" w:color="auto" w:fill="auto"/>
            <w:hideMark/>
          </w:tcPr>
          <w:p w14:paraId="7A9278E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6035456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76B47A9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31</w:t>
            </w:r>
          </w:p>
        </w:tc>
        <w:tc>
          <w:tcPr>
            <w:tcW w:w="3769" w:type="dxa"/>
            <w:vMerge/>
            <w:tcBorders>
              <w:top w:val="nil"/>
              <w:left w:val="single" w:sz="4" w:space="0" w:color="auto"/>
              <w:bottom w:val="single" w:sz="4" w:space="0" w:color="auto"/>
              <w:right w:val="single" w:sz="4" w:space="0" w:color="auto"/>
            </w:tcBorders>
            <w:vAlign w:val="center"/>
            <w:hideMark/>
          </w:tcPr>
          <w:p w14:paraId="04D12FC9" w14:textId="77777777" w:rsidR="00A23DFB" w:rsidRPr="00A23DFB" w:rsidRDefault="00A23DFB" w:rsidP="00A23DFB">
            <w:pPr>
              <w:spacing w:after="0" w:line="240" w:lineRule="auto"/>
              <w:rPr>
                <w:rFonts w:ascii="Calibri" w:eastAsia="Times New Roman" w:hAnsi="Calibri" w:cs="Calibri"/>
                <w:szCs w:val="22"/>
              </w:rPr>
            </w:pPr>
          </w:p>
        </w:tc>
        <w:tc>
          <w:tcPr>
            <w:tcW w:w="3960" w:type="dxa"/>
            <w:tcBorders>
              <w:top w:val="nil"/>
              <w:left w:val="nil"/>
              <w:bottom w:val="single" w:sz="4" w:space="0" w:color="auto"/>
              <w:right w:val="single" w:sz="8" w:space="0" w:color="auto"/>
            </w:tcBorders>
            <w:shd w:val="clear" w:color="auto" w:fill="auto"/>
            <w:hideMark/>
          </w:tcPr>
          <w:p w14:paraId="6822D59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3. Internal road- CMCS to inverter room - Topping </w:t>
            </w:r>
            <w:proofErr w:type="spellStart"/>
            <w:r w:rsidRPr="00A23DFB">
              <w:rPr>
                <w:rFonts w:ascii="Calibri" w:eastAsia="Times New Roman" w:hAnsi="Calibri" w:cs="Calibri"/>
                <w:szCs w:val="22"/>
              </w:rPr>
              <w:t>shoude</w:t>
            </w:r>
            <w:proofErr w:type="spellEnd"/>
            <w:r w:rsidRPr="00A23DFB">
              <w:rPr>
                <w:rFonts w:ascii="Calibri" w:eastAsia="Times New Roman" w:hAnsi="Calibri" w:cs="Calibri"/>
                <w:szCs w:val="22"/>
              </w:rPr>
              <w:t xml:space="preserve"> be granular with soil mix 20 mm thick., 3.0 </w:t>
            </w:r>
            <w:proofErr w:type="gramStart"/>
            <w:r w:rsidRPr="00A23DFB">
              <w:rPr>
                <w:rFonts w:ascii="Calibri" w:eastAsia="Times New Roman" w:hAnsi="Calibri" w:cs="Calibri"/>
                <w:szCs w:val="22"/>
              </w:rPr>
              <w:t>meter  wide</w:t>
            </w:r>
            <w:proofErr w:type="gramEnd"/>
            <w:r w:rsidRPr="00A23DFB">
              <w:rPr>
                <w:rFonts w:ascii="Calibri" w:eastAsia="Times New Roman" w:hAnsi="Calibri" w:cs="Calibri"/>
                <w:szCs w:val="22"/>
              </w:rPr>
              <w:t xml:space="preserve"> road with both side 500 mm shoulder.</w:t>
            </w:r>
            <w:r w:rsidRPr="00A23DFB">
              <w:rPr>
                <w:rFonts w:ascii="Calibri" w:eastAsia="Times New Roman" w:hAnsi="Calibri" w:cs="Calibri"/>
                <w:szCs w:val="22"/>
              </w:rPr>
              <w:br/>
              <w:t>Kindly confirm</w:t>
            </w:r>
          </w:p>
        </w:tc>
        <w:tc>
          <w:tcPr>
            <w:tcW w:w="3532" w:type="dxa"/>
            <w:tcBorders>
              <w:top w:val="nil"/>
              <w:left w:val="single" w:sz="4" w:space="0" w:color="auto"/>
              <w:bottom w:val="single" w:sz="4" w:space="0" w:color="auto"/>
              <w:right w:val="single" w:sz="4" w:space="0" w:color="auto"/>
            </w:tcBorders>
            <w:shd w:val="clear" w:color="auto" w:fill="auto"/>
            <w:hideMark/>
          </w:tcPr>
          <w:p w14:paraId="1B69A63A"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2B24F903" w14:textId="77777777" w:rsidTr="00A23DFB">
        <w:trPr>
          <w:trHeight w:val="1152"/>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02A1841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30</w:t>
            </w:r>
          </w:p>
        </w:tc>
        <w:tc>
          <w:tcPr>
            <w:tcW w:w="1998" w:type="dxa"/>
            <w:tcBorders>
              <w:top w:val="nil"/>
              <w:left w:val="nil"/>
              <w:bottom w:val="single" w:sz="4" w:space="0" w:color="auto"/>
              <w:right w:val="single" w:sz="4" w:space="0" w:color="auto"/>
            </w:tcBorders>
            <w:shd w:val="clear" w:color="auto" w:fill="auto"/>
            <w:hideMark/>
          </w:tcPr>
          <w:p w14:paraId="09556A2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TS-Part-B-Chapter-C-Civil works</w:t>
            </w:r>
          </w:p>
        </w:tc>
        <w:tc>
          <w:tcPr>
            <w:tcW w:w="908" w:type="dxa"/>
            <w:tcBorders>
              <w:top w:val="nil"/>
              <w:left w:val="nil"/>
              <w:bottom w:val="single" w:sz="4" w:space="0" w:color="auto"/>
              <w:right w:val="single" w:sz="4" w:space="0" w:color="auto"/>
            </w:tcBorders>
            <w:shd w:val="clear" w:color="auto" w:fill="auto"/>
            <w:vAlign w:val="center"/>
            <w:hideMark/>
          </w:tcPr>
          <w:p w14:paraId="2CD6476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291" w:type="dxa"/>
            <w:tcBorders>
              <w:top w:val="nil"/>
              <w:left w:val="nil"/>
              <w:bottom w:val="single" w:sz="4" w:space="0" w:color="auto"/>
              <w:right w:val="single" w:sz="4" w:space="0" w:color="auto"/>
            </w:tcBorders>
            <w:shd w:val="clear" w:color="auto" w:fill="auto"/>
            <w:hideMark/>
          </w:tcPr>
          <w:p w14:paraId="337E97E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31</w:t>
            </w:r>
          </w:p>
        </w:tc>
        <w:tc>
          <w:tcPr>
            <w:tcW w:w="3769" w:type="dxa"/>
            <w:vMerge/>
            <w:tcBorders>
              <w:top w:val="nil"/>
              <w:left w:val="single" w:sz="4" w:space="0" w:color="auto"/>
              <w:bottom w:val="single" w:sz="4" w:space="0" w:color="auto"/>
              <w:right w:val="single" w:sz="4" w:space="0" w:color="auto"/>
            </w:tcBorders>
            <w:vAlign w:val="center"/>
            <w:hideMark/>
          </w:tcPr>
          <w:p w14:paraId="1A961A73" w14:textId="77777777" w:rsidR="00A23DFB" w:rsidRPr="00A23DFB" w:rsidRDefault="00A23DFB" w:rsidP="00A23DFB">
            <w:pPr>
              <w:spacing w:after="0" w:line="240" w:lineRule="auto"/>
              <w:rPr>
                <w:rFonts w:ascii="Calibri" w:eastAsia="Times New Roman" w:hAnsi="Calibri" w:cs="Calibri"/>
                <w:szCs w:val="22"/>
              </w:rPr>
            </w:pPr>
          </w:p>
        </w:tc>
        <w:tc>
          <w:tcPr>
            <w:tcW w:w="3960" w:type="dxa"/>
            <w:tcBorders>
              <w:top w:val="nil"/>
              <w:left w:val="nil"/>
              <w:bottom w:val="single" w:sz="4" w:space="0" w:color="auto"/>
              <w:right w:val="single" w:sz="8" w:space="0" w:color="auto"/>
            </w:tcBorders>
            <w:shd w:val="clear" w:color="auto" w:fill="auto"/>
            <w:hideMark/>
          </w:tcPr>
          <w:p w14:paraId="0B817F5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4. </w:t>
            </w:r>
            <w:proofErr w:type="spellStart"/>
            <w:r w:rsidRPr="00A23DFB">
              <w:rPr>
                <w:rFonts w:ascii="Calibri" w:eastAsia="Times New Roman" w:hAnsi="Calibri" w:cs="Calibri"/>
                <w:szCs w:val="22"/>
              </w:rPr>
              <w:t>Pheripheral</w:t>
            </w:r>
            <w:proofErr w:type="spellEnd"/>
            <w:r w:rsidRPr="00A23DFB">
              <w:rPr>
                <w:rFonts w:ascii="Calibri" w:eastAsia="Times New Roman" w:hAnsi="Calibri" w:cs="Calibri"/>
                <w:szCs w:val="22"/>
              </w:rPr>
              <w:t xml:space="preserve"> road - Topping </w:t>
            </w:r>
            <w:proofErr w:type="spellStart"/>
            <w:r w:rsidRPr="00A23DFB">
              <w:rPr>
                <w:rFonts w:ascii="Calibri" w:eastAsia="Times New Roman" w:hAnsi="Calibri" w:cs="Calibri"/>
                <w:szCs w:val="22"/>
              </w:rPr>
              <w:t>shoude</w:t>
            </w:r>
            <w:proofErr w:type="spellEnd"/>
            <w:r w:rsidRPr="00A23DFB">
              <w:rPr>
                <w:rFonts w:ascii="Calibri" w:eastAsia="Times New Roman" w:hAnsi="Calibri" w:cs="Calibri"/>
                <w:szCs w:val="22"/>
              </w:rPr>
              <w:t xml:space="preserve"> be granular with soil mix 20 mm thick., 3.0 </w:t>
            </w:r>
            <w:proofErr w:type="gramStart"/>
            <w:r w:rsidRPr="00A23DFB">
              <w:rPr>
                <w:rFonts w:ascii="Calibri" w:eastAsia="Times New Roman" w:hAnsi="Calibri" w:cs="Calibri"/>
                <w:szCs w:val="22"/>
              </w:rPr>
              <w:t>meter  wide</w:t>
            </w:r>
            <w:proofErr w:type="gramEnd"/>
            <w:r w:rsidRPr="00A23DFB">
              <w:rPr>
                <w:rFonts w:ascii="Calibri" w:eastAsia="Times New Roman" w:hAnsi="Calibri" w:cs="Calibri"/>
                <w:szCs w:val="22"/>
              </w:rPr>
              <w:t xml:space="preserve"> road with both side 500 mm shoulder.</w:t>
            </w:r>
            <w:r w:rsidRPr="00A23DFB">
              <w:rPr>
                <w:rFonts w:ascii="Calibri" w:eastAsia="Times New Roman" w:hAnsi="Calibri" w:cs="Calibri"/>
                <w:szCs w:val="22"/>
              </w:rPr>
              <w:br w:type="page"/>
              <w:t>Kindly confirm</w:t>
            </w:r>
          </w:p>
        </w:tc>
        <w:tc>
          <w:tcPr>
            <w:tcW w:w="3532" w:type="dxa"/>
            <w:tcBorders>
              <w:top w:val="nil"/>
              <w:left w:val="single" w:sz="4" w:space="0" w:color="auto"/>
              <w:bottom w:val="single" w:sz="4" w:space="0" w:color="auto"/>
              <w:right w:val="single" w:sz="4" w:space="0" w:color="auto"/>
            </w:tcBorders>
            <w:shd w:val="clear" w:color="auto" w:fill="auto"/>
            <w:hideMark/>
          </w:tcPr>
          <w:p w14:paraId="01FEE85D"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bl>
    <w:p w14:paraId="0A8F2786" w14:textId="6A861A7D" w:rsidR="00A23DFB" w:rsidRPr="00A23DFB" w:rsidRDefault="00A23DFB"/>
    <w:p w14:paraId="35B31CAE" w14:textId="33600EF0" w:rsidR="00A23DFB" w:rsidRPr="00A23DFB" w:rsidRDefault="00A23DFB"/>
    <w:tbl>
      <w:tblPr>
        <w:tblW w:w="16020" w:type="dxa"/>
        <w:tblInd w:w="-882" w:type="dxa"/>
        <w:tblLook w:val="04A0" w:firstRow="1" w:lastRow="0" w:firstColumn="1" w:lastColumn="0" w:noHBand="0" w:noVBand="1"/>
      </w:tblPr>
      <w:tblGrid>
        <w:gridCol w:w="600"/>
        <w:gridCol w:w="1085"/>
        <w:gridCol w:w="1000"/>
        <w:gridCol w:w="1360"/>
        <w:gridCol w:w="3875"/>
        <w:gridCol w:w="2624"/>
        <w:gridCol w:w="5476"/>
      </w:tblGrid>
      <w:tr w:rsidR="00A23DFB" w:rsidRPr="00A23DFB" w14:paraId="57E04B79" w14:textId="77777777" w:rsidTr="00A23DFB">
        <w:trPr>
          <w:trHeight w:val="552"/>
        </w:trPr>
        <w:tc>
          <w:tcPr>
            <w:tcW w:w="600" w:type="dxa"/>
            <w:tcBorders>
              <w:top w:val="single" w:sz="4" w:space="0" w:color="auto"/>
              <w:left w:val="single" w:sz="4" w:space="0" w:color="auto"/>
              <w:bottom w:val="single" w:sz="4" w:space="0" w:color="auto"/>
              <w:right w:val="single" w:sz="4" w:space="0" w:color="auto"/>
            </w:tcBorders>
            <w:shd w:val="clear" w:color="auto" w:fill="auto"/>
            <w:hideMark/>
          </w:tcPr>
          <w:p w14:paraId="203538C7" w14:textId="77777777" w:rsidR="00A23DFB" w:rsidRPr="00A23DFB" w:rsidRDefault="00A23DFB" w:rsidP="00A23DFB">
            <w:pPr>
              <w:spacing w:after="0" w:line="240" w:lineRule="auto"/>
              <w:jc w:val="center"/>
              <w:rPr>
                <w:rFonts w:ascii="Times New Roman" w:eastAsia="Times New Roman" w:hAnsi="Times New Roman" w:cs="Times New Roman"/>
                <w:b/>
                <w:bCs/>
                <w:szCs w:val="22"/>
              </w:rPr>
            </w:pPr>
            <w:bookmarkStart w:id="3" w:name="RANGE!A1:G30"/>
            <w:r w:rsidRPr="00A23DFB">
              <w:rPr>
                <w:rFonts w:ascii="Times New Roman" w:eastAsia="Times New Roman" w:hAnsi="Times New Roman" w:cs="Times New Roman"/>
                <w:b/>
                <w:bCs/>
                <w:szCs w:val="22"/>
              </w:rPr>
              <w:t>Sl. No</w:t>
            </w:r>
            <w:bookmarkEnd w:id="3"/>
          </w:p>
        </w:tc>
        <w:tc>
          <w:tcPr>
            <w:tcW w:w="1085" w:type="dxa"/>
            <w:tcBorders>
              <w:top w:val="single" w:sz="4" w:space="0" w:color="auto"/>
              <w:left w:val="nil"/>
              <w:bottom w:val="single" w:sz="4" w:space="0" w:color="auto"/>
              <w:right w:val="single" w:sz="4" w:space="0" w:color="auto"/>
            </w:tcBorders>
            <w:shd w:val="clear" w:color="auto" w:fill="auto"/>
            <w:hideMark/>
          </w:tcPr>
          <w:p w14:paraId="34CFDC1F" w14:textId="77777777" w:rsidR="00A23DFB" w:rsidRPr="00A23DFB" w:rsidRDefault="00A23DFB" w:rsidP="00A23DFB">
            <w:pPr>
              <w:spacing w:after="0" w:line="240" w:lineRule="auto"/>
              <w:jc w:val="center"/>
              <w:rPr>
                <w:rFonts w:ascii="Times New Roman" w:eastAsia="Times New Roman" w:hAnsi="Times New Roman" w:cs="Times New Roman"/>
                <w:b/>
                <w:bCs/>
                <w:szCs w:val="22"/>
              </w:rPr>
            </w:pPr>
            <w:r w:rsidRPr="00A23DFB">
              <w:rPr>
                <w:rFonts w:ascii="Times New Roman" w:eastAsia="Times New Roman" w:hAnsi="Times New Roman" w:cs="Times New Roman"/>
                <w:b/>
                <w:bCs/>
                <w:szCs w:val="22"/>
              </w:rPr>
              <w:t>Section</w:t>
            </w:r>
          </w:p>
        </w:tc>
        <w:tc>
          <w:tcPr>
            <w:tcW w:w="1000" w:type="dxa"/>
            <w:tcBorders>
              <w:top w:val="single" w:sz="4" w:space="0" w:color="auto"/>
              <w:left w:val="nil"/>
              <w:bottom w:val="single" w:sz="4" w:space="0" w:color="auto"/>
              <w:right w:val="single" w:sz="4" w:space="0" w:color="auto"/>
            </w:tcBorders>
            <w:shd w:val="clear" w:color="auto" w:fill="auto"/>
            <w:hideMark/>
          </w:tcPr>
          <w:p w14:paraId="253C6316" w14:textId="77777777" w:rsidR="00A23DFB" w:rsidRPr="00A23DFB" w:rsidRDefault="00A23DFB" w:rsidP="00A23DFB">
            <w:pPr>
              <w:spacing w:after="0" w:line="240" w:lineRule="auto"/>
              <w:jc w:val="center"/>
              <w:rPr>
                <w:rFonts w:ascii="Times New Roman" w:eastAsia="Times New Roman" w:hAnsi="Times New Roman" w:cs="Times New Roman"/>
                <w:b/>
                <w:bCs/>
                <w:szCs w:val="22"/>
              </w:rPr>
            </w:pPr>
            <w:r w:rsidRPr="00A23DFB">
              <w:rPr>
                <w:rFonts w:ascii="Times New Roman" w:eastAsia="Times New Roman" w:hAnsi="Times New Roman" w:cs="Times New Roman"/>
                <w:b/>
                <w:bCs/>
                <w:szCs w:val="22"/>
              </w:rPr>
              <w:t>Page No.</w:t>
            </w:r>
          </w:p>
        </w:tc>
        <w:tc>
          <w:tcPr>
            <w:tcW w:w="1360" w:type="dxa"/>
            <w:tcBorders>
              <w:top w:val="single" w:sz="4" w:space="0" w:color="auto"/>
              <w:left w:val="nil"/>
              <w:bottom w:val="single" w:sz="4" w:space="0" w:color="auto"/>
              <w:right w:val="single" w:sz="4" w:space="0" w:color="auto"/>
            </w:tcBorders>
            <w:shd w:val="clear" w:color="auto" w:fill="auto"/>
            <w:hideMark/>
          </w:tcPr>
          <w:p w14:paraId="18B203F5" w14:textId="77777777" w:rsidR="00A23DFB" w:rsidRPr="00A23DFB" w:rsidRDefault="00A23DFB" w:rsidP="00A23DFB">
            <w:pPr>
              <w:spacing w:after="0" w:line="240" w:lineRule="auto"/>
              <w:jc w:val="center"/>
              <w:rPr>
                <w:rFonts w:ascii="Times New Roman" w:eastAsia="Times New Roman" w:hAnsi="Times New Roman" w:cs="Times New Roman"/>
                <w:b/>
                <w:bCs/>
                <w:szCs w:val="22"/>
              </w:rPr>
            </w:pPr>
            <w:r w:rsidRPr="00A23DFB">
              <w:rPr>
                <w:rFonts w:ascii="Times New Roman" w:eastAsia="Times New Roman" w:hAnsi="Times New Roman" w:cs="Times New Roman"/>
                <w:b/>
                <w:bCs/>
                <w:szCs w:val="22"/>
              </w:rPr>
              <w:t xml:space="preserve">Clause No./ </w:t>
            </w:r>
            <w:proofErr w:type="spellStart"/>
            <w:r w:rsidRPr="00A23DFB">
              <w:rPr>
                <w:rFonts w:ascii="Times New Roman" w:eastAsia="Times New Roman" w:hAnsi="Times New Roman" w:cs="Times New Roman"/>
                <w:b/>
                <w:bCs/>
                <w:szCs w:val="22"/>
              </w:rPr>
              <w:t>Drg.No</w:t>
            </w:r>
            <w:proofErr w:type="spellEnd"/>
            <w:r w:rsidRPr="00A23DFB">
              <w:rPr>
                <w:rFonts w:ascii="Times New Roman" w:eastAsia="Times New Roman" w:hAnsi="Times New Roman" w:cs="Times New Roman"/>
                <w:b/>
                <w:bCs/>
                <w:szCs w:val="22"/>
              </w:rPr>
              <w:t>.</w:t>
            </w:r>
          </w:p>
        </w:tc>
        <w:tc>
          <w:tcPr>
            <w:tcW w:w="3875" w:type="dxa"/>
            <w:tcBorders>
              <w:top w:val="single" w:sz="4" w:space="0" w:color="auto"/>
              <w:left w:val="nil"/>
              <w:bottom w:val="single" w:sz="4" w:space="0" w:color="auto"/>
              <w:right w:val="single" w:sz="4" w:space="0" w:color="auto"/>
            </w:tcBorders>
            <w:shd w:val="clear" w:color="auto" w:fill="auto"/>
            <w:hideMark/>
          </w:tcPr>
          <w:p w14:paraId="004E93FE" w14:textId="77777777" w:rsidR="00A23DFB" w:rsidRPr="00A23DFB" w:rsidRDefault="00A23DFB" w:rsidP="00A23DFB">
            <w:pPr>
              <w:spacing w:after="0" w:line="240" w:lineRule="auto"/>
              <w:jc w:val="center"/>
              <w:rPr>
                <w:rFonts w:ascii="Times New Roman" w:eastAsia="Times New Roman" w:hAnsi="Times New Roman" w:cs="Times New Roman"/>
                <w:b/>
                <w:bCs/>
                <w:szCs w:val="22"/>
              </w:rPr>
            </w:pPr>
            <w:r w:rsidRPr="00A23DFB">
              <w:rPr>
                <w:rFonts w:ascii="Times New Roman" w:eastAsia="Times New Roman" w:hAnsi="Times New Roman" w:cs="Times New Roman"/>
                <w:b/>
                <w:bCs/>
                <w:szCs w:val="22"/>
              </w:rPr>
              <w:t>Description as per Tender Specification</w:t>
            </w:r>
          </w:p>
        </w:tc>
        <w:tc>
          <w:tcPr>
            <w:tcW w:w="2624" w:type="dxa"/>
            <w:tcBorders>
              <w:top w:val="single" w:sz="4" w:space="0" w:color="auto"/>
              <w:left w:val="nil"/>
              <w:bottom w:val="single" w:sz="4" w:space="0" w:color="auto"/>
              <w:right w:val="single" w:sz="4" w:space="0" w:color="auto"/>
            </w:tcBorders>
            <w:shd w:val="clear" w:color="auto" w:fill="auto"/>
            <w:hideMark/>
          </w:tcPr>
          <w:p w14:paraId="61901D69" w14:textId="77777777" w:rsidR="00A23DFB" w:rsidRPr="00A23DFB" w:rsidRDefault="00A23DFB" w:rsidP="00A23DFB">
            <w:pPr>
              <w:spacing w:after="0" w:line="240" w:lineRule="auto"/>
              <w:jc w:val="center"/>
              <w:rPr>
                <w:rFonts w:ascii="Times New Roman" w:eastAsia="Times New Roman" w:hAnsi="Times New Roman" w:cs="Times New Roman"/>
                <w:b/>
                <w:bCs/>
                <w:szCs w:val="22"/>
              </w:rPr>
            </w:pPr>
            <w:r w:rsidRPr="00A23DFB">
              <w:rPr>
                <w:rFonts w:ascii="Times New Roman" w:eastAsia="Times New Roman" w:hAnsi="Times New Roman" w:cs="Times New Roman"/>
                <w:b/>
                <w:bCs/>
                <w:szCs w:val="22"/>
              </w:rPr>
              <w:t xml:space="preserve">Query </w:t>
            </w:r>
          </w:p>
        </w:tc>
        <w:tc>
          <w:tcPr>
            <w:tcW w:w="5476" w:type="dxa"/>
            <w:tcBorders>
              <w:top w:val="single" w:sz="4" w:space="0" w:color="auto"/>
              <w:left w:val="nil"/>
              <w:bottom w:val="single" w:sz="4" w:space="0" w:color="auto"/>
              <w:right w:val="single" w:sz="4" w:space="0" w:color="auto"/>
            </w:tcBorders>
            <w:shd w:val="clear" w:color="auto" w:fill="auto"/>
            <w:hideMark/>
          </w:tcPr>
          <w:p w14:paraId="70C53071" w14:textId="77777777" w:rsidR="00A23DFB" w:rsidRPr="00A23DFB" w:rsidRDefault="00A23DFB" w:rsidP="00A23DFB">
            <w:pPr>
              <w:spacing w:after="0" w:line="240" w:lineRule="auto"/>
              <w:jc w:val="both"/>
              <w:rPr>
                <w:rFonts w:ascii="Times New Roman" w:eastAsia="Times New Roman" w:hAnsi="Times New Roman" w:cs="Times New Roman"/>
                <w:b/>
                <w:bCs/>
                <w:szCs w:val="22"/>
              </w:rPr>
            </w:pPr>
            <w:r w:rsidRPr="00A23DFB">
              <w:rPr>
                <w:rFonts w:ascii="Times New Roman" w:eastAsia="Times New Roman" w:hAnsi="Times New Roman" w:cs="Times New Roman"/>
                <w:b/>
                <w:bCs/>
                <w:szCs w:val="22"/>
              </w:rPr>
              <w:t>Employer's Reply/ Clarification</w:t>
            </w:r>
          </w:p>
        </w:tc>
      </w:tr>
      <w:tr w:rsidR="00A23DFB" w:rsidRPr="00A23DFB" w14:paraId="18A7A07E"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hideMark/>
          </w:tcPr>
          <w:p w14:paraId="52BC3480"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1</w:t>
            </w:r>
          </w:p>
        </w:tc>
        <w:tc>
          <w:tcPr>
            <w:tcW w:w="1085" w:type="dxa"/>
            <w:tcBorders>
              <w:top w:val="nil"/>
              <w:left w:val="nil"/>
              <w:bottom w:val="single" w:sz="4" w:space="0" w:color="auto"/>
              <w:right w:val="single" w:sz="4" w:space="0" w:color="auto"/>
            </w:tcBorders>
            <w:shd w:val="clear" w:color="auto" w:fill="auto"/>
            <w:hideMark/>
          </w:tcPr>
          <w:p w14:paraId="193700A6"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hideMark/>
          </w:tcPr>
          <w:p w14:paraId="6E20943A"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360" w:type="dxa"/>
            <w:tcBorders>
              <w:top w:val="nil"/>
              <w:left w:val="nil"/>
              <w:bottom w:val="single" w:sz="4" w:space="0" w:color="auto"/>
              <w:right w:val="single" w:sz="4" w:space="0" w:color="auto"/>
            </w:tcBorders>
            <w:shd w:val="clear" w:color="auto" w:fill="auto"/>
            <w:noWrap/>
            <w:hideMark/>
          </w:tcPr>
          <w:p w14:paraId="72E3708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1A61B84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Cohesion &amp; internal friction angle is not available in soil investigation report</w:t>
            </w:r>
          </w:p>
        </w:tc>
        <w:tc>
          <w:tcPr>
            <w:tcW w:w="2624" w:type="dxa"/>
            <w:tcBorders>
              <w:top w:val="nil"/>
              <w:left w:val="nil"/>
              <w:bottom w:val="single" w:sz="4" w:space="0" w:color="auto"/>
              <w:right w:val="single" w:sz="4" w:space="0" w:color="auto"/>
            </w:tcBorders>
            <w:shd w:val="clear" w:color="auto" w:fill="auto"/>
            <w:hideMark/>
          </w:tcPr>
          <w:p w14:paraId="31E63FC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furnish the same if it is available</w:t>
            </w:r>
          </w:p>
        </w:tc>
        <w:tc>
          <w:tcPr>
            <w:tcW w:w="5476" w:type="dxa"/>
            <w:tcBorders>
              <w:top w:val="nil"/>
              <w:left w:val="nil"/>
              <w:bottom w:val="single" w:sz="4" w:space="0" w:color="auto"/>
              <w:right w:val="single" w:sz="4" w:space="0" w:color="auto"/>
            </w:tcBorders>
            <w:shd w:val="clear" w:color="auto" w:fill="auto"/>
            <w:hideMark/>
          </w:tcPr>
          <w:p w14:paraId="692A591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Soil investigation data furnished with the bid document is only for </w:t>
            </w:r>
            <w:proofErr w:type="spellStart"/>
            <w:r w:rsidRPr="00A23DFB">
              <w:rPr>
                <w:rFonts w:ascii="Calibri" w:eastAsia="Times New Roman" w:hAnsi="Calibri" w:cs="Calibri"/>
                <w:szCs w:val="22"/>
              </w:rPr>
              <w:t>refrence</w:t>
            </w:r>
            <w:proofErr w:type="spellEnd"/>
            <w:r w:rsidRPr="00A23DFB">
              <w:rPr>
                <w:rFonts w:ascii="Calibri" w:eastAsia="Times New Roman" w:hAnsi="Calibri" w:cs="Calibri"/>
                <w:szCs w:val="22"/>
              </w:rPr>
              <w:t xml:space="preserve"> purpose. Detail geotechnical investigation is included under Contractor's scope of works.</w:t>
            </w:r>
          </w:p>
        </w:tc>
      </w:tr>
      <w:tr w:rsidR="00A23DFB" w:rsidRPr="00A23DFB" w14:paraId="0DA7406B" w14:textId="77777777" w:rsidTr="00A23DFB">
        <w:trPr>
          <w:trHeight w:val="1440"/>
        </w:trPr>
        <w:tc>
          <w:tcPr>
            <w:tcW w:w="600" w:type="dxa"/>
            <w:tcBorders>
              <w:top w:val="nil"/>
              <w:left w:val="single" w:sz="4" w:space="0" w:color="auto"/>
              <w:bottom w:val="single" w:sz="4" w:space="0" w:color="auto"/>
              <w:right w:val="single" w:sz="4" w:space="0" w:color="auto"/>
            </w:tcBorders>
            <w:shd w:val="clear" w:color="auto" w:fill="auto"/>
            <w:noWrap/>
            <w:hideMark/>
          </w:tcPr>
          <w:p w14:paraId="71C4C7E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w:t>
            </w:r>
          </w:p>
        </w:tc>
        <w:tc>
          <w:tcPr>
            <w:tcW w:w="1085" w:type="dxa"/>
            <w:tcBorders>
              <w:top w:val="nil"/>
              <w:left w:val="nil"/>
              <w:bottom w:val="single" w:sz="4" w:space="0" w:color="auto"/>
              <w:right w:val="single" w:sz="4" w:space="0" w:color="auto"/>
            </w:tcBorders>
            <w:shd w:val="clear" w:color="auto" w:fill="auto"/>
            <w:hideMark/>
          </w:tcPr>
          <w:p w14:paraId="2535E9B9"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hideMark/>
          </w:tcPr>
          <w:p w14:paraId="20541AFA"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360" w:type="dxa"/>
            <w:tcBorders>
              <w:top w:val="nil"/>
              <w:left w:val="nil"/>
              <w:bottom w:val="single" w:sz="4" w:space="0" w:color="auto"/>
              <w:right w:val="single" w:sz="4" w:space="0" w:color="auto"/>
            </w:tcBorders>
            <w:shd w:val="clear" w:color="auto" w:fill="auto"/>
            <w:noWrap/>
            <w:hideMark/>
          </w:tcPr>
          <w:p w14:paraId="559BA835"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4F90ECB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Premix carpet was mentioned in the tender </w:t>
            </w:r>
            <w:proofErr w:type="spellStart"/>
            <w:r w:rsidRPr="00A23DFB">
              <w:rPr>
                <w:rFonts w:ascii="Calibri" w:eastAsia="Times New Roman" w:hAnsi="Calibri" w:cs="Calibri"/>
                <w:szCs w:val="22"/>
              </w:rPr>
              <w:t>drg</w:t>
            </w:r>
            <w:proofErr w:type="spellEnd"/>
            <w:r w:rsidRPr="00A23DFB">
              <w:rPr>
                <w:rFonts w:ascii="Calibri" w:eastAsia="Times New Roman" w:hAnsi="Calibri" w:cs="Calibri"/>
                <w:szCs w:val="22"/>
              </w:rPr>
              <w:t>.</w:t>
            </w:r>
          </w:p>
        </w:tc>
        <w:tc>
          <w:tcPr>
            <w:tcW w:w="2624" w:type="dxa"/>
            <w:tcBorders>
              <w:top w:val="nil"/>
              <w:left w:val="nil"/>
              <w:bottom w:val="single" w:sz="4" w:space="0" w:color="auto"/>
              <w:right w:val="single" w:sz="4" w:space="0" w:color="auto"/>
            </w:tcBorders>
            <w:shd w:val="clear" w:color="auto" w:fill="auto"/>
            <w:hideMark/>
          </w:tcPr>
          <w:p w14:paraId="05D6252A"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Is it optional or </w:t>
            </w:r>
            <w:proofErr w:type="spellStart"/>
            <w:proofErr w:type="gramStart"/>
            <w:r w:rsidRPr="00A23DFB">
              <w:rPr>
                <w:rFonts w:ascii="Calibri" w:eastAsia="Times New Roman" w:hAnsi="Calibri" w:cs="Calibri"/>
                <w:szCs w:val="22"/>
              </w:rPr>
              <w:t>mandatory.kindly</w:t>
            </w:r>
            <w:proofErr w:type="spellEnd"/>
            <w:proofErr w:type="gramEnd"/>
            <w:r w:rsidRPr="00A23DFB">
              <w:rPr>
                <w:rFonts w:ascii="Calibri" w:eastAsia="Times New Roman" w:hAnsi="Calibri" w:cs="Calibri"/>
                <w:szCs w:val="22"/>
              </w:rPr>
              <w:t xml:space="preserve"> confirm</w:t>
            </w:r>
          </w:p>
        </w:tc>
        <w:tc>
          <w:tcPr>
            <w:tcW w:w="5476" w:type="dxa"/>
            <w:tcBorders>
              <w:top w:val="nil"/>
              <w:left w:val="nil"/>
              <w:bottom w:val="single" w:sz="4" w:space="0" w:color="auto"/>
              <w:right w:val="single" w:sz="4" w:space="0" w:color="auto"/>
            </w:tcBorders>
            <w:shd w:val="clear" w:color="auto" w:fill="auto"/>
            <w:hideMark/>
          </w:tcPr>
          <w:p w14:paraId="035C7954"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In line with clause no. 8.1 of C-5 CIVIL &amp; STRUCTURE WORKS – GENERAL DESIGN CRITERIA of Technical Specification, Part-B (Chapter-C: Civil Works) and drawing for "Typical Details of Road" attached with Technical Specifications, 20 mm thick premix carpet shall be provided.</w:t>
            </w:r>
          </w:p>
        </w:tc>
      </w:tr>
      <w:tr w:rsidR="00A23DFB" w:rsidRPr="00A23DFB" w14:paraId="1892D755"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645F057C"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3</w:t>
            </w:r>
          </w:p>
        </w:tc>
        <w:tc>
          <w:tcPr>
            <w:tcW w:w="1085" w:type="dxa"/>
            <w:tcBorders>
              <w:top w:val="nil"/>
              <w:left w:val="nil"/>
              <w:bottom w:val="single" w:sz="4" w:space="0" w:color="auto"/>
              <w:right w:val="single" w:sz="4" w:space="0" w:color="auto"/>
            </w:tcBorders>
            <w:shd w:val="clear" w:color="auto" w:fill="auto"/>
            <w:hideMark/>
          </w:tcPr>
          <w:p w14:paraId="2C62643A"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hideMark/>
          </w:tcPr>
          <w:p w14:paraId="55ABDA6A"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360" w:type="dxa"/>
            <w:tcBorders>
              <w:top w:val="nil"/>
              <w:left w:val="nil"/>
              <w:bottom w:val="single" w:sz="4" w:space="0" w:color="auto"/>
              <w:right w:val="single" w:sz="4" w:space="0" w:color="auto"/>
            </w:tcBorders>
            <w:shd w:val="clear" w:color="auto" w:fill="auto"/>
            <w:noWrap/>
            <w:hideMark/>
          </w:tcPr>
          <w:p w14:paraId="3CE6EA1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01AEC56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Only approach road is mentioned in tender </w:t>
            </w:r>
            <w:proofErr w:type="spellStart"/>
            <w:r w:rsidRPr="00A23DFB">
              <w:rPr>
                <w:rFonts w:ascii="Calibri" w:eastAsia="Times New Roman" w:hAnsi="Calibri" w:cs="Calibri"/>
                <w:szCs w:val="22"/>
              </w:rPr>
              <w:t>drg</w:t>
            </w:r>
            <w:proofErr w:type="spellEnd"/>
            <w:r w:rsidRPr="00A23DFB">
              <w:rPr>
                <w:rFonts w:ascii="Calibri" w:eastAsia="Times New Roman" w:hAnsi="Calibri" w:cs="Calibri"/>
                <w:szCs w:val="22"/>
              </w:rPr>
              <w:t>.</w:t>
            </w:r>
          </w:p>
        </w:tc>
        <w:tc>
          <w:tcPr>
            <w:tcW w:w="2624" w:type="dxa"/>
            <w:tcBorders>
              <w:top w:val="nil"/>
              <w:left w:val="nil"/>
              <w:bottom w:val="single" w:sz="4" w:space="0" w:color="auto"/>
              <w:right w:val="single" w:sz="4" w:space="0" w:color="auto"/>
            </w:tcBorders>
            <w:shd w:val="clear" w:color="auto" w:fill="auto"/>
            <w:hideMark/>
          </w:tcPr>
          <w:p w14:paraId="28D6D1F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It is understood that </w:t>
            </w:r>
            <w:proofErr w:type="spellStart"/>
            <w:r w:rsidRPr="00A23DFB">
              <w:rPr>
                <w:rFonts w:ascii="Calibri" w:eastAsia="Times New Roman" w:hAnsi="Calibri" w:cs="Calibri"/>
                <w:szCs w:val="22"/>
              </w:rPr>
              <w:t>peripherial</w:t>
            </w:r>
            <w:proofErr w:type="spellEnd"/>
            <w:r w:rsidRPr="00A23DFB">
              <w:rPr>
                <w:rFonts w:ascii="Calibri" w:eastAsia="Times New Roman" w:hAnsi="Calibri" w:cs="Calibri"/>
                <w:szCs w:val="22"/>
              </w:rPr>
              <w:t xml:space="preserve"> road is not </w:t>
            </w:r>
            <w:proofErr w:type="spellStart"/>
            <w:proofErr w:type="gramStart"/>
            <w:r w:rsidRPr="00A23DFB">
              <w:rPr>
                <w:rFonts w:ascii="Calibri" w:eastAsia="Times New Roman" w:hAnsi="Calibri" w:cs="Calibri"/>
                <w:szCs w:val="22"/>
              </w:rPr>
              <w:t>mandatory.kindly</w:t>
            </w:r>
            <w:proofErr w:type="spellEnd"/>
            <w:proofErr w:type="gramEnd"/>
            <w:r w:rsidRPr="00A23DFB">
              <w:rPr>
                <w:rFonts w:ascii="Calibri" w:eastAsia="Times New Roman" w:hAnsi="Calibri" w:cs="Calibri"/>
                <w:szCs w:val="22"/>
              </w:rPr>
              <w:t xml:space="preserve"> confirm</w:t>
            </w:r>
          </w:p>
        </w:tc>
        <w:tc>
          <w:tcPr>
            <w:tcW w:w="5476" w:type="dxa"/>
            <w:tcBorders>
              <w:top w:val="nil"/>
              <w:left w:val="nil"/>
              <w:bottom w:val="single" w:sz="4" w:space="0" w:color="auto"/>
              <w:right w:val="single" w:sz="4" w:space="0" w:color="auto"/>
            </w:tcBorders>
            <w:shd w:val="clear" w:color="auto" w:fill="auto"/>
            <w:hideMark/>
          </w:tcPr>
          <w:p w14:paraId="54428FC8"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Road layout shall be finalized during detailed engineering meeting the requirements of Technical Specifications.</w:t>
            </w:r>
          </w:p>
        </w:tc>
      </w:tr>
      <w:tr w:rsidR="00A23DFB" w:rsidRPr="00A23DFB" w14:paraId="6980C52D" w14:textId="77777777" w:rsidTr="00A23DFB">
        <w:trPr>
          <w:trHeight w:val="1728"/>
        </w:trPr>
        <w:tc>
          <w:tcPr>
            <w:tcW w:w="600" w:type="dxa"/>
            <w:tcBorders>
              <w:top w:val="nil"/>
              <w:left w:val="single" w:sz="4" w:space="0" w:color="auto"/>
              <w:bottom w:val="single" w:sz="4" w:space="0" w:color="auto"/>
              <w:right w:val="single" w:sz="4" w:space="0" w:color="auto"/>
            </w:tcBorders>
            <w:shd w:val="clear" w:color="auto" w:fill="auto"/>
            <w:hideMark/>
          </w:tcPr>
          <w:p w14:paraId="545B8C07"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lastRenderedPageBreak/>
              <w:t>4</w:t>
            </w:r>
          </w:p>
        </w:tc>
        <w:tc>
          <w:tcPr>
            <w:tcW w:w="1085" w:type="dxa"/>
            <w:tcBorders>
              <w:top w:val="nil"/>
              <w:left w:val="nil"/>
              <w:bottom w:val="single" w:sz="4" w:space="0" w:color="auto"/>
              <w:right w:val="single" w:sz="4" w:space="0" w:color="auto"/>
            </w:tcBorders>
            <w:shd w:val="clear" w:color="auto" w:fill="auto"/>
            <w:hideMark/>
          </w:tcPr>
          <w:p w14:paraId="5717D291"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hideMark/>
          </w:tcPr>
          <w:p w14:paraId="47F5DF57"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360" w:type="dxa"/>
            <w:tcBorders>
              <w:top w:val="nil"/>
              <w:left w:val="nil"/>
              <w:bottom w:val="single" w:sz="4" w:space="0" w:color="auto"/>
              <w:right w:val="single" w:sz="4" w:space="0" w:color="auto"/>
            </w:tcBorders>
            <w:shd w:val="clear" w:color="auto" w:fill="auto"/>
            <w:noWrap/>
            <w:hideMark/>
          </w:tcPr>
          <w:p w14:paraId="3E85DE3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30AA435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2624" w:type="dxa"/>
            <w:tcBorders>
              <w:top w:val="nil"/>
              <w:left w:val="nil"/>
              <w:bottom w:val="single" w:sz="4" w:space="0" w:color="auto"/>
              <w:right w:val="single" w:sz="4" w:space="0" w:color="auto"/>
            </w:tcBorders>
            <w:shd w:val="clear" w:color="auto" w:fill="auto"/>
            <w:hideMark/>
          </w:tcPr>
          <w:p w14:paraId="0EE5266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Kindly furnish Vicinity map and site KML file </w:t>
            </w:r>
          </w:p>
        </w:tc>
        <w:tc>
          <w:tcPr>
            <w:tcW w:w="5476" w:type="dxa"/>
            <w:tcBorders>
              <w:top w:val="nil"/>
              <w:left w:val="nil"/>
              <w:bottom w:val="single" w:sz="4" w:space="0" w:color="auto"/>
              <w:right w:val="single" w:sz="4" w:space="0" w:color="auto"/>
            </w:tcBorders>
            <w:shd w:val="clear" w:color="auto" w:fill="auto"/>
            <w:hideMark/>
          </w:tcPr>
          <w:p w14:paraId="07FF5587"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GPS coordinates of the proposed site and General Arrangement drawing indicating the approximate boundary of plot has already been provided in Technical Specifications. Further, “.</w:t>
            </w:r>
            <w:proofErr w:type="spellStart"/>
            <w:r w:rsidRPr="00A23DFB">
              <w:rPr>
                <w:rFonts w:ascii="Calibri" w:eastAsia="Times New Roman" w:hAnsi="Calibri" w:cs="Calibri"/>
                <w:szCs w:val="22"/>
              </w:rPr>
              <w:t>kmz</w:t>
            </w:r>
            <w:proofErr w:type="spellEnd"/>
            <w:r w:rsidRPr="00A23DFB">
              <w:rPr>
                <w:rFonts w:ascii="Calibri" w:eastAsia="Times New Roman" w:hAnsi="Calibri" w:cs="Calibri"/>
                <w:szCs w:val="22"/>
              </w:rPr>
              <w:t>” file indicating the approximate complete plot area, including area for establishment for 220/33kV substation, is attached with Amendment-1 for reference purpose only.</w:t>
            </w:r>
          </w:p>
        </w:tc>
      </w:tr>
      <w:tr w:rsidR="00A23DFB" w:rsidRPr="00A23DFB" w14:paraId="15517ED8"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0C1944D7"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5</w:t>
            </w:r>
          </w:p>
        </w:tc>
        <w:tc>
          <w:tcPr>
            <w:tcW w:w="1085" w:type="dxa"/>
            <w:tcBorders>
              <w:top w:val="nil"/>
              <w:left w:val="nil"/>
              <w:bottom w:val="single" w:sz="4" w:space="0" w:color="auto"/>
              <w:right w:val="single" w:sz="4" w:space="0" w:color="auto"/>
            </w:tcBorders>
            <w:shd w:val="clear" w:color="auto" w:fill="auto"/>
            <w:hideMark/>
          </w:tcPr>
          <w:p w14:paraId="40729863"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noWrap/>
            <w:hideMark/>
          </w:tcPr>
          <w:p w14:paraId="074CF538"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360" w:type="dxa"/>
            <w:tcBorders>
              <w:top w:val="nil"/>
              <w:left w:val="nil"/>
              <w:bottom w:val="single" w:sz="4" w:space="0" w:color="auto"/>
              <w:right w:val="single" w:sz="4" w:space="0" w:color="auto"/>
            </w:tcBorders>
            <w:shd w:val="clear" w:color="auto" w:fill="auto"/>
            <w:noWrap/>
            <w:hideMark/>
          </w:tcPr>
          <w:p w14:paraId="2E68245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6C47AE0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2624" w:type="dxa"/>
            <w:tcBorders>
              <w:top w:val="nil"/>
              <w:left w:val="nil"/>
              <w:bottom w:val="single" w:sz="4" w:space="0" w:color="auto"/>
              <w:right w:val="single" w:sz="4" w:space="0" w:color="auto"/>
            </w:tcBorders>
            <w:shd w:val="clear" w:color="auto" w:fill="auto"/>
            <w:hideMark/>
          </w:tcPr>
          <w:p w14:paraId="14ECC6E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Shall the bidder allow to use outdoor container solution for compact </w:t>
            </w:r>
            <w:proofErr w:type="spellStart"/>
            <w:r w:rsidRPr="00A23DFB">
              <w:rPr>
                <w:rFonts w:ascii="Calibri" w:eastAsia="Times New Roman" w:hAnsi="Calibri" w:cs="Calibri"/>
                <w:szCs w:val="22"/>
              </w:rPr>
              <w:t>sub station</w:t>
            </w:r>
            <w:proofErr w:type="spellEnd"/>
            <w:r w:rsidRPr="00A23DFB">
              <w:rPr>
                <w:rFonts w:ascii="Calibri" w:eastAsia="Times New Roman" w:hAnsi="Calibri" w:cs="Calibri"/>
                <w:szCs w:val="22"/>
              </w:rPr>
              <w:t xml:space="preserve"> instead of PEB IR?</w:t>
            </w:r>
          </w:p>
        </w:tc>
        <w:tc>
          <w:tcPr>
            <w:tcW w:w="5476" w:type="dxa"/>
            <w:tcBorders>
              <w:top w:val="nil"/>
              <w:left w:val="nil"/>
              <w:bottom w:val="single" w:sz="4" w:space="0" w:color="auto"/>
              <w:right w:val="single" w:sz="4" w:space="0" w:color="auto"/>
            </w:tcBorders>
            <w:shd w:val="clear" w:color="auto" w:fill="auto"/>
            <w:hideMark/>
          </w:tcPr>
          <w:p w14:paraId="5A98070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Amendment-I.</w:t>
            </w:r>
          </w:p>
        </w:tc>
      </w:tr>
      <w:tr w:rsidR="00A23DFB" w:rsidRPr="00A23DFB" w14:paraId="659D30B0"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noWrap/>
            <w:hideMark/>
          </w:tcPr>
          <w:p w14:paraId="727BD0E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w:t>
            </w:r>
          </w:p>
        </w:tc>
        <w:tc>
          <w:tcPr>
            <w:tcW w:w="1085" w:type="dxa"/>
            <w:tcBorders>
              <w:top w:val="nil"/>
              <w:left w:val="nil"/>
              <w:bottom w:val="single" w:sz="4" w:space="0" w:color="auto"/>
              <w:right w:val="single" w:sz="4" w:space="0" w:color="auto"/>
            </w:tcBorders>
            <w:shd w:val="clear" w:color="auto" w:fill="auto"/>
            <w:hideMark/>
          </w:tcPr>
          <w:p w14:paraId="1309FCBF"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noWrap/>
            <w:hideMark/>
          </w:tcPr>
          <w:p w14:paraId="0131E22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360" w:type="dxa"/>
            <w:tcBorders>
              <w:top w:val="nil"/>
              <w:left w:val="nil"/>
              <w:bottom w:val="single" w:sz="4" w:space="0" w:color="auto"/>
              <w:right w:val="single" w:sz="4" w:space="0" w:color="auto"/>
            </w:tcBorders>
            <w:shd w:val="clear" w:color="auto" w:fill="auto"/>
            <w:noWrap/>
            <w:hideMark/>
          </w:tcPr>
          <w:p w14:paraId="71BE104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2382E49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2624" w:type="dxa"/>
            <w:tcBorders>
              <w:top w:val="nil"/>
              <w:left w:val="nil"/>
              <w:bottom w:val="single" w:sz="4" w:space="0" w:color="auto"/>
              <w:right w:val="single" w:sz="4" w:space="0" w:color="auto"/>
            </w:tcBorders>
            <w:shd w:val="clear" w:color="auto" w:fill="auto"/>
            <w:hideMark/>
          </w:tcPr>
          <w:p w14:paraId="6F88127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Water supply for module washing system scope to be clarified.</w:t>
            </w:r>
          </w:p>
        </w:tc>
        <w:tc>
          <w:tcPr>
            <w:tcW w:w="5476" w:type="dxa"/>
            <w:tcBorders>
              <w:top w:val="nil"/>
              <w:left w:val="nil"/>
              <w:bottom w:val="single" w:sz="4" w:space="0" w:color="auto"/>
              <w:right w:val="single" w:sz="4" w:space="0" w:color="auto"/>
            </w:tcBorders>
            <w:shd w:val="clear" w:color="auto" w:fill="auto"/>
            <w:hideMark/>
          </w:tcPr>
          <w:p w14:paraId="5238BC5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to clause no. 1.0 of D-3 MODULE CLEANING SYSTEM of Technical Specification, Part-B (Chapter-D: General Systems) for details of module washing system.</w:t>
            </w:r>
          </w:p>
        </w:tc>
      </w:tr>
      <w:tr w:rsidR="00A23DFB" w:rsidRPr="00A23DFB" w14:paraId="0964CA81"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noWrap/>
            <w:hideMark/>
          </w:tcPr>
          <w:p w14:paraId="5A61B1C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1085" w:type="dxa"/>
            <w:tcBorders>
              <w:top w:val="nil"/>
              <w:left w:val="nil"/>
              <w:bottom w:val="single" w:sz="4" w:space="0" w:color="auto"/>
              <w:right w:val="single" w:sz="4" w:space="0" w:color="auto"/>
            </w:tcBorders>
            <w:shd w:val="clear" w:color="auto" w:fill="auto"/>
            <w:hideMark/>
          </w:tcPr>
          <w:p w14:paraId="70EE9B20"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000" w:type="dxa"/>
            <w:tcBorders>
              <w:top w:val="nil"/>
              <w:left w:val="nil"/>
              <w:bottom w:val="single" w:sz="4" w:space="0" w:color="auto"/>
              <w:right w:val="single" w:sz="4" w:space="0" w:color="auto"/>
            </w:tcBorders>
            <w:shd w:val="clear" w:color="auto" w:fill="auto"/>
            <w:noWrap/>
            <w:hideMark/>
          </w:tcPr>
          <w:p w14:paraId="0CC2076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360" w:type="dxa"/>
            <w:tcBorders>
              <w:top w:val="nil"/>
              <w:left w:val="nil"/>
              <w:bottom w:val="single" w:sz="4" w:space="0" w:color="auto"/>
              <w:right w:val="single" w:sz="4" w:space="0" w:color="auto"/>
            </w:tcBorders>
            <w:shd w:val="clear" w:color="auto" w:fill="auto"/>
            <w:noWrap/>
            <w:hideMark/>
          </w:tcPr>
          <w:p w14:paraId="0AA38A3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3EF8FFA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2624" w:type="dxa"/>
            <w:tcBorders>
              <w:top w:val="nil"/>
              <w:left w:val="nil"/>
              <w:bottom w:val="single" w:sz="4" w:space="0" w:color="auto"/>
              <w:right w:val="single" w:sz="4" w:space="0" w:color="auto"/>
            </w:tcBorders>
            <w:shd w:val="clear" w:color="auto" w:fill="auto"/>
            <w:hideMark/>
          </w:tcPr>
          <w:p w14:paraId="71743D3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What will be the size of stores room since tender </w:t>
            </w:r>
            <w:proofErr w:type="spellStart"/>
            <w:r w:rsidRPr="00A23DFB">
              <w:rPr>
                <w:rFonts w:ascii="Calibri" w:eastAsia="Times New Roman" w:hAnsi="Calibri" w:cs="Calibri"/>
                <w:szCs w:val="22"/>
              </w:rPr>
              <w:t>drg</w:t>
            </w:r>
            <w:proofErr w:type="spellEnd"/>
            <w:r w:rsidRPr="00A23DFB">
              <w:rPr>
                <w:rFonts w:ascii="Calibri" w:eastAsia="Times New Roman" w:hAnsi="Calibri" w:cs="Calibri"/>
                <w:szCs w:val="22"/>
              </w:rPr>
              <w:t xml:space="preserve"> is not available.</w:t>
            </w:r>
          </w:p>
        </w:tc>
        <w:tc>
          <w:tcPr>
            <w:tcW w:w="5476" w:type="dxa"/>
            <w:tcBorders>
              <w:top w:val="nil"/>
              <w:left w:val="nil"/>
              <w:bottom w:val="single" w:sz="4" w:space="0" w:color="auto"/>
              <w:right w:val="single" w:sz="4" w:space="0" w:color="auto"/>
            </w:tcBorders>
            <w:shd w:val="clear" w:color="auto" w:fill="auto"/>
            <w:hideMark/>
          </w:tcPr>
          <w:p w14:paraId="135D9D36"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clause no. 2.3 of C-5 CIVIL &amp; STRUCTURE WORKS – GENERAL DESIGN CROTERIA of Technical Specification, Part-B (Chapter-C: Civil Works) for details of store room.</w:t>
            </w:r>
          </w:p>
        </w:tc>
      </w:tr>
      <w:tr w:rsidR="00A23DFB" w:rsidRPr="00A23DFB" w14:paraId="27B3C44E" w14:textId="77777777" w:rsidTr="00A23DFB">
        <w:trPr>
          <w:trHeight w:val="2016"/>
        </w:trPr>
        <w:tc>
          <w:tcPr>
            <w:tcW w:w="600" w:type="dxa"/>
            <w:tcBorders>
              <w:top w:val="nil"/>
              <w:left w:val="single" w:sz="4" w:space="0" w:color="auto"/>
              <w:bottom w:val="single" w:sz="4" w:space="0" w:color="auto"/>
              <w:right w:val="single" w:sz="4" w:space="0" w:color="auto"/>
            </w:tcBorders>
            <w:shd w:val="clear" w:color="auto" w:fill="auto"/>
            <w:noWrap/>
            <w:hideMark/>
          </w:tcPr>
          <w:p w14:paraId="7AB97EF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8</w:t>
            </w:r>
          </w:p>
        </w:tc>
        <w:tc>
          <w:tcPr>
            <w:tcW w:w="1085" w:type="dxa"/>
            <w:tcBorders>
              <w:top w:val="nil"/>
              <w:left w:val="nil"/>
              <w:bottom w:val="single" w:sz="4" w:space="0" w:color="auto"/>
              <w:right w:val="single" w:sz="4" w:space="0" w:color="auto"/>
            </w:tcBorders>
            <w:shd w:val="clear" w:color="auto" w:fill="auto"/>
            <w:noWrap/>
            <w:hideMark/>
          </w:tcPr>
          <w:p w14:paraId="3947D9B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1000" w:type="dxa"/>
            <w:tcBorders>
              <w:top w:val="nil"/>
              <w:left w:val="nil"/>
              <w:bottom w:val="single" w:sz="4" w:space="0" w:color="auto"/>
              <w:right w:val="single" w:sz="4" w:space="0" w:color="auto"/>
            </w:tcBorders>
            <w:shd w:val="clear" w:color="auto" w:fill="auto"/>
            <w:hideMark/>
          </w:tcPr>
          <w:p w14:paraId="14780631"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360" w:type="dxa"/>
            <w:tcBorders>
              <w:top w:val="nil"/>
              <w:left w:val="nil"/>
              <w:bottom w:val="single" w:sz="4" w:space="0" w:color="auto"/>
              <w:right w:val="single" w:sz="4" w:space="0" w:color="auto"/>
            </w:tcBorders>
            <w:shd w:val="clear" w:color="auto" w:fill="auto"/>
            <w:noWrap/>
            <w:hideMark/>
          </w:tcPr>
          <w:p w14:paraId="5B924EE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16EAE51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2624" w:type="dxa"/>
            <w:tcBorders>
              <w:top w:val="nil"/>
              <w:left w:val="nil"/>
              <w:bottom w:val="single" w:sz="4" w:space="0" w:color="auto"/>
              <w:right w:val="single" w:sz="4" w:space="0" w:color="auto"/>
            </w:tcBorders>
            <w:shd w:val="clear" w:color="auto" w:fill="auto"/>
            <w:hideMark/>
          </w:tcPr>
          <w:p w14:paraId="4C637B0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for PEB control room to expedite the work.</w:t>
            </w:r>
          </w:p>
        </w:tc>
        <w:tc>
          <w:tcPr>
            <w:tcW w:w="5476" w:type="dxa"/>
            <w:tcBorders>
              <w:top w:val="nil"/>
              <w:left w:val="nil"/>
              <w:bottom w:val="single" w:sz="4" w:space="0" w:color="auto"/>
              <w:right w:val="single" w:sz="4" w:space="0" w:color="auto"/>
            </w:tcBorders>
            <w:shd w:val="clear" w:color="auto" w:fill="auto"/>
            <w:hideMark/>
          </w:tcPr>
          <w:p w14:paraId="1F735C97"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In line with clause no. 2.0 of CHAPTER: 3-A TERMINAL POINT AND EXCLUSIONS of Technical Specification, Part-</w:t>
            </w:r>
            <w:proofErr w:type="gramStart"/>
            <w:r w:rsidRPr="00A23DFB">
              <w:rPr>
                <w:rFonts w:ascii="Calibri" w:eastAsia="Times New Roman" w:hAnsi="Calibri" w:cs="Calibri"/>
                <w:szCs w:val="22"/>
              </w:rPr>
              <w:t>A :</w:t>
            </w:r>
            <w:proofErr w:type="gramEnd"/>
            <w:r w:rsidRPr="00A23DFB">
              <w:rPr>
                <w:rFonts w:ascii="Calibri" w:eastAsia="Times New Roman" w:hAnsi="Calibri" w:cs="Calibri"/>
                <w:szCs w:val="22"/>
              </w:rPr>
              <w:t xml:space="preserve"> Section-Project (Subsection-3), Construction of CMCS building is excluded from the scope of works of subject package. Further, Space shall be provided in Switchyard Control Room (envisaged under separate package) for accommodating the Solar SCADA and other equipment. </w:t>
            </w:r>
          </w:p>
        </w:tc>
      </w:tr>
      <w:tr w:rsidR="00A23DFB" w:rsidRPr="00A23DFB" w14:paraId="442CC4E8"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noWrap/>
            <w:hideMark/>
          </w:tcPr>
          <w:p w14:paraId="367EA7B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085" w:type="dxa"/>
            <w:tcBorders>
              <w:top w:val="nil"/>
              <w:left w:val="nil"/>
              <w:bottom w:val="single" w:sz="4" w:space="0" w:color="auto"/>
              <w:right w:val="single" w:sz="4" w:space="0" w:color="auto"/>
            </w:tcBorders>
            <w:shd w:val="clear" w:color="auto" w:fill="auto"/>
            <w:noWrap/>
            <w:hideMark/>
          </w:tcPr>
          <w:p w14:paraId="33F43CD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1000" w:type="dxa"/>
            <w:tcBorders>
              <w:top w:val="nil"/>
              <w:left w:val="nil"/>
              <w:bottom w:val="single" w:sz="4" w:space="0" w:color="auto"/>
              <w:right w:val="single" w:sz="4" w:space="0" w:color="auto"/>
            </w:tcBorders>
            <w:shd w:val="clear" w:color="auto" w:fill="auto"/>
            <w:hideMark/>
          </w:tcPr>
          <w:p w14:paraId="3BCE0002" w14:textId="77777777" w:rsidR="00A23DFB" w:rsidRPr="00A23DFB" w:rsidRDefault="00A23DFB" w:rsidP="00A23DFB">
            <w:pPr>
              <w:spacing w:after="0" w:line="240" w:lineRule="auto"/>
              <w:jc w:val="center"/>
              <w:rPr>
                <w:rFonts w:ascii="Times New Roman" w:eastAsia="Times New Roman" w:hAnsi="Times New Roman" w:cs="Times New Roman"/>
                <w:szCs w:val="22"/>
              </w:rPr>
            </w:pPr>
            <w:r w:rsidRPr="00A23DFB">
              <w:rPr>
                <w:rFonts w:ascii="Times New Roman" w:eastAsia="Times New Roman" w:hAnsi="Times New Roman" w:cs="Times New Roman"/>
                <w:szCs w:val="22"/>
              </w:rPr>
              <w:t> </w:t>
            </w:r>
          </w:p>
        </w:tc>
        <w:tc>
          <w:tcPr>
            <w:tcW w:w="1360" w:type="dxa"/>
            <w:tcBorders>
              <w:top w:val="nil"/>
              <w:left w:val="nil"/>
              <w:bottom w:val="single" w:sz="4" w:space="0" w:color="auto"/>
              <w:right w:val="single" w:sz="4" w:space="0" w:color="auto"/>
            </w:tcBorders>
            <w:shd w:val="clear" w:color="auto" w:fill="auto"/>
            <w:noWrap/>
            <w:hideMark/>
          </w:tcPr>
          <w:p w14:paraId="68E31DA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6BF549B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Typical cross section of approach road.</w:t>
            </w:r>
          </w:p>
        </w:tc>
        <w:tc>
          <w:tcPr>
            <w:tcW w:w="2624" w:type="dxa"/>
            <w:tcBorders>
              <w:top w:val="nil"/>
              <w:left w:val="nil"/>
              <w:bottom w:val="single" w:sz="4" w:space="0" w:color="auto"/>
              <w:right w:val="single" w:sz="4" w:space="0" w:color="auto"/>
            </w:tcBorders>
            <w:shd w:val="clear" w:color="auto" w:fill="auto"/>
            <w:hideMark/>
          </w:tcPr>
          <w:p w14:paraId="3C1AA8B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Kindly allow to derive the sectional thickness based upon site CBR value.</w:t>
            </w:r>
          </w:p>
        </w:tc>
        <w:tc>
          <w:tcPr>
            <w:tcW w:w="5476" w:type="dxa"/>
            <w:tcBorders>
              <w:top w:val="nil"/>
              <w:left w:val="nil"/>
              <w:bottom w:val="single" w:sz="4" w:space="0" w:color="auto"/>
              <w:right w:val="single" w:sz="4" w:space="0" w:color="auto"/>
            </w:tcBorders>
            <w:shd w:val="clear" w:color="auto" w:fill="auto"/>
            <w:hideMark/>
          </w:tcPr>
          <w:p w14:paraId="65C7FC73"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1B528392"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noWrap/>
            <w:hideMark/>
          </w:tcPr>
          <w:p w14:paraId="048ADF2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10</w:t>
            </w:r>
          </w:p>
        </w:tc>
        <w:tc>
          <w:tcPr>
            <w:tcW w:w="1085" w:type="dxa"/>
            <w:tcBorders>
              <w:top w:val="nil"/>
              <w:left w:val="nil"/>
              <w:bottom w:val="single" w:sz="4" w:space="0" w:color="auto"/>
              <w:right w:val="single" w:sz="4" w:space="0" w:color="auto"/>
            </w:tcBorders>
            <w:shd w:val="clear" w:color="auto" w:fill="auto"/>
            <w:noWrap/>
            <w:hideMark/>
          </w:tcPr>
          <w:p w14:paraId="5E9FEA6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1000" w:type="dxa"/>
            <w:tcBorders>
              <w:top w:val="nil"/>
              <w:left w:val="nil"/>
              <w:bottom w:val="single" w:sz="4" w:space="0" w:color="auto"/>
              <w:right w:val="single" w:sz="4" w:space="0" w:color="auto"/>
            </w:tcBorders>
            <w:shd w:val="clear" w:color="auto" w:fill="auto"/>
            <w:noWrap/>
            <w:hideMark/>
          </w:tcPr>
          <w:p w14:paraId="37F1633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360" w:type="dxa"/>
            <w:tcBorders>
              <w:top w:val="nil"/>
              <w:left w:val="nil"/>
              <w:bottom w:val="single" w:sz="4" w:space="0" w:color="auto"/>
              <w:right w:val="single" w:sz="4" w:space="0" w:color="auto"/>
            </w:tcBorders>
            <w:shd w:val="clear" w:color="auto" w:fill="auto"/>
            <w:noWrap/>
            <w:hideMark/>
          </w:tcPr>
          <w:p w14:paraId="4277117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6CE6B53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2624" w:type="dxa"/>
            <w:tcBorders>
              <w:top w:val="nil"/>
              <w:left w:val="nil"/>
              <w:bottom w:val="single" w:sz="4" w:space="0" w:color="auto"/>
              <w:right w:val="single" w:sz="4" w:space="0" w:color="auto"/>
            </w:tcBorders>
            <w:shd w:val="clear" w:color="auto" w:fill="auto"/>
            <w:hideMark/>
          </w:tcPr>
          <w:p w14:paraId="69C2B96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Tentative civil FQP frequency is very stringent for short term project. FQP to be frequency &amp; </w:t>
            </w:r>
            <w:r w:rsidRPr="00A23DFB">
              <w:rPr>
                <w:rFonts w:ascii="Calibri" w:eastAsia="Times New Roman" w:hAnsi="Calibri" w:cs="Calibri"/>
                <w:szCs w:val="22"/>
              </w:rPr>
              <w:lastRenderedPageBreak/>
              <w:t>class of check to be reviewed while executing the work.</w:t>
            </w:r>
          </w:p>
        </w:tc>
        <w:tc>
          <w:tcPr>
            <w:tcW w:w="5476" w:type="dxa"/>
            <w:tcBorders>
              <w:top w:val="nil"/>
              <w:left w:val="nil"/>
              <w:bottom w:val="single" w:sz="4" w:space="0" w:color="auto"/>
              <w:right w:val="single" w:sz="4" w:space="0" w:color="auto"/>
            </w:tcBorders>
            <w:shd w:val="clear" w:color="auto" w:fill="auto"/>
            <w:hideMark/>
          </w:tcPr>
          <w:p w14:paraId="6E505825"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lastRenderedPageBreak/>
              <w:t>Kindly refer clause no. 3.0 of E-2 of Technical Specification, Part-B (Chapter-E: Quality Assurance) for Field Quality Plans (FQP).</w:t>
            </w:r>
          </w:p>
        </w:tc>
      </w:tr>
      <w:tr w:rsidR="00A23DFB" w:rsidRPr="00A23DFB" w14:paraId="79223B3D"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noWrap/>
            <w:hideMark/>
          </w:tcPr>
          <w:p w14:paraId="478E42E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11</w:t>
            </w:r>
          </w:p>
        </w:tc>
        <w:tc>
          <w:tcPr>
            <w:tcW w:w="1085" w:type="dxa"/>
            <w:tcBorders>
              <w:top w:val="nil"/>
              <w:left w:val="nil"/>
              <w:bottom w:val="single" w:sz="4" w:space="0" w:color="auto"/>
              <w:right w:val="single" w:sz="4" w:space="0" w:color="auto"/>
            </w:tcBorders>
            <w:shd w:val="clear" w:color="auto" w:fill="auto"/>
            <w:noWrap/>
            <w:hideMark/>
          </w:tcPr>
          <w:p w14:paraId="37A9104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1000" w:type="dxa"/>
            <w:tcBorders>
              <w:top w:val="nil"/>
              <w:left w:val="nil"/>
              <w:bottom w:val="single" w:sz="4" w:space="0" w:color="auto"/>
              <w:right w:val="single" w:sz="4" w:space="0" w:color="auto"/>
            </w:tcBorders>
            <w:shd w:val="clear" w:color="auto" w:fill="auto"/>
            <w:noWrap/>
            <w:hideMark/>
          </w:tcPr>
          <w:p w14:paraId="6BE2396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360" w:type="dxa"/>
            <w:tcBorders>
              <w:top w:val="nil"/>
              <w:left w:val="nil"/>
              <w:bottom w:val="single" w:sz="4" w:space="0" w:color="auto"/>
              <w:right w:val="single" w:sz="4" w:space="0" w:color="auto"/>
            </w:tcBorders>
            <w:shd w:val="clear" w:color="auto" w:fill="auto"/>
            <w:noWrap/>
            <w:hideMark/>
          </w:tcPr>
          <w:p w14:paraId="60C0F47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3875" w:type="dxa"/>
            <w:tcBorders>
              <w:top w:val="nil"/>
              <w:left w:val="nil"/>
              <w:bottom w:val="single" w:sz="4" w:space="0" w:color="auto"/>
              <w:right w:val="single" w:sz="4" w:space="0" w:color="auto"/>
            </w:tcBorders>
            <w:shd w:val="clear" w:color="auto" w:fill="auto"/>
            <w:hideMark/>
          </w:tcPr>
          <w:p w14:paraId="656E6C9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Approximately 280 acres of land in a single parcel</w:t>
            </w:r>
          </w:p>
        </w:tc>
        <w:tc>
          <w:tcPr>
            <w:tcW w:w="2624" w:type="dxa"/>
            <w:tcBorders>
              <w:top w:val="nil"/>
              <w:left w:val="nil"/>
              <w:bottom w:val="single" w:sz="4" w:space="0" w:color="auto"/>
              <w:right w:val="single" w:sz="4" w:space="0" w:color="auto"/>
            </w:tcBorders>
            <w:shd w:val="clear" w:color="auto" w:fill="auto"/>
            <w:hideMark/>
          </w:tcPr>
          <w:p w14:paraId="5848B90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For minimum DC Capacity of 118MWp with </w:t>
            </w:r>
            <w:proofErr w:type="spellStart"/>
            <w:r w:rsidRPr="00A23DFB">
              <w:rPr>
                <w:rFonts w:ascii="Calibri" w:eastAsia="Times New Roman" w:hAnsi="Calibri" w:cs="Calibri"/>
                <w:szCs w:val="22"/>
              </w:rPr>
              <w:t>alloted</w:t>
            </w:r>
            <w:proofErr w:type="spellEnd"/>
            <w:r w:rsidRPr="00A23DFB">
              <w:rPr>
                <w:rFonts w:ascii="Calibri" w:eastAsia="Times New Roman" w:hAnsi="Calibri" w:cs="Calibri"/>
                <w:szCs w:val="22"/>
              </w:rPr>
              <w:t xml:space="preserve"> area of 280Acre means 2.37Acre/</w:t>
            </w:r>
            <w:proofErr w:type="spellStart"/>
            <w:r w:rsidRPr="00A23DFB">
              <w:rPr>
                <w:rFonts w:ascii="Calibri" w:eastAsia="Times New Roman" w:hAnsi="Calibri" w:cs="Calibri"/>
                <w:szCs w:val="22"/>
              </w:rPr>
              <w:t>MWp</w:t>
            </w:r>
            <w:proofErr w:type="spellEnd"/>
            <w:r w:rsidRPr="00A23DFB">
              <w:rPr>
                <w:rFonts w:ascii="Calibri" w:eastAsia="Times New Roman" w:hAnsi="Calibri" w:cs="Calibri"/>
                <w:szCs w:val="22"/>
              </w:rPr>
              <w:t xml:space="preserve"> is very compact to plot the array, </w:t>
            </w:r>
            <w:proofErr w:type="gramStart"/>
            <w:r w:rsidRPr="00A23DFB">
              <w:rPr>
                <w:rFonts w:ascii="Calibri" w:eastAsia="Times New Roman" w:hAnsi="Calibri" w:cs="Calibri"/>
                <w:szCs w:val="22"/>
              </w:rPr>
              <w:t>May</w:t>
            </w:r>
            <w:proofErr w:type="gramEnd"/>
            <w:r w:rsidRPr="00A23DFB">
              <w:rPr>
                <w:rFonts w:ascii="Calibri" w:eastAsia="Times New Roman" w:hAnsi="Calibri" w:cs="Calibri"/>
                <w:szCs w:val="22"/>
              </w:rPr>
              <w:t xml:space="preserve"> please provide few more acre of land.</w:t>
            </w:r>
          </w:p>
        </w:tc>
        <w:tc>
          <w:tcPr>
            <w:tcW w:w="5476" w:type="dxa"/>
            <w:tcBorders>
              <w:top w:val="nil"/>
              <w:left w:val="nil"/>
              <w:bottom w:val="single" w:sz="4" w:space="0" w:color="auto"/>
              <w:right w:val="single" w:sz="4" w:space="0" w:color="auto"/>
            </w:tcBorders>
            <w:shd w:val="clear" w:color="auto" w:fill="auto"/>
            <w:hideMark/>
          </w:tcPr>
          <w:p w14:paraId="78EEB853"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09E09710" w14:textId="77777777" w:rsidTr="00A23DFB">
        <w:trPr>
          <w:trHeight w:val="1728"/>
        </w:trPr>
        <w:tc>
          <w:tcPr>
            <w:tcW w:w="600" w:type="dxa"/>
            <w:tcBorders>
              <w:top w:val="nil"/>
              <w:left w:val="single" w:sz="4" w:space="0" w:color="auto"/>
              <w:bottom w:val="single" w:sz="4" w:space="0" w:color="auto"/>
              <w:right w:val="single" w:sz="4" w:space="0" w:color="auto"/>
            </w:tcBorders>
            <w:shd w:val="clear" w:color="auto" w:fill="auto"/>
            <w:noWrap/>
            <w:hideMark/>
          </w:tcPr>
          <w:p w14:paraId="3147935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1085" w:type="dxa"/>
            <w:tcBorders>
              <w:top w:val="nil"/>
              <w:left w:val="nil"/>
              <w:bottom w:val="single" w:sz="4" w:space="0" w:color="auto"/>
              <w:right w:val="single" w:sz="4" w:space="0" w:color="auto"/>
            </w:tcBorders>
            <w:shd w:val="clear" w:color="auto" w:fill="auto"/>
            <w:noWrap/>
            <w:hideMark/>
          </w:tcPr>
          <w:p w14:paraId="21ED288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w:t>
            </w:r>
          </w:p>
        </w:tc>
        <w:tc>
          <w:tcPr>
            <w:tcW w:w="1000" w:type="dxa"/>
            <w:tcBorders>
              <w:top w:val="nil"/>
              <w:left w:val="nil"/>
              <w:bottom w:val="single" w:sz="4" w:space="0" w:color="auto"/>
              <w:right w:val="single" w:sz="4" w:space="0" w:color="auto"/>
            </w:tcBorders>
            <w:shd w:val="clear" w:color="auto" w:fill="auto"/>
            <w:noWrap/>
            <w:hideMark/>
          </w:tcPr>
          <w:p w14:paraId="2238C9C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1360" w:type="dxa"/>
            <w:tcBorders>
              <w:top w:val="nil"/>
              <w:left w:val="nil"/>
              <w:bottom w:val="single" w:sz="4" w:space="0" w:color="auto"/>
              <w:right w:val="single" w:sz="4" w:space="0" w:color="auto"/>
            </w:tcBorders>
            <w:shd w:val="clear" w:color="auto" w:fill="auto"/>
            <w:noWrap/>
            <w:hideMark/>
          </w:tcPr>
          <w:p w14:paraId="77A12E4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w:t>
            </w:r>
          </w:p>
        </w:tc>
        <w:tc>
          <w:tcPr>
            <w:tcW w:w="3875" w:type="dxa"/>
            <w:tcBorders>
              <w:top w:val="nil"/>
              <w:left w:val="nil"/>
              <w:bottom w:val="single" w:sz="4" w:space="0" w:color="auto"/>
              <w:right w:val="single" w:sz="4" w:space="0" w:color="auto"/>
            </w:tcBorders>
            <w:shd w:val="clear" w:color="auto" w:fill="auto"/>
            <w:hideMark/>
          </w:tcPr>
          <w:p w14:paraId="7D7A58D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Electrical drawing</w:t>
            </w:r>
          </w:p>
        </w:tc>
        <w:tc>
          <w:tcPr>
            <w:tcW w:w="2624" w:type="dxa"/>
            <w:tcBorders>
              <w:top w:val="nil"/>
              <w:left w:val="nil"/>
              <w:bottom w:val="single" w:sz="4" w:space="0" w:color="auto"/>
              <w:right w:val="single" w:sz="4" w:space="0" w:color="auto"/>
            </w:tcBorders>
            <w:shd w:val="clear" w:color="auto" w:fill="auto"/>
            <w:hideMark/>
          </w:tcPr>
          <w:p w14:paraId="59AE857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Bidder understanding is both </w:t>
            </w:r>
            <w:proofErr w:type="spellStart"/>
            <w:r w:rsidRPr="00A23DFB">
              <w:rPr>
                <w:rFonts w:ascii="Calibri" w:eastAsia="Times New Roman" w:hAnsi="Calibri" w:cs="Calibri"/>
                <w:szCs w:val="22"/>
              </w:rPr>
              <w:t>outgoer</w:t>
            </w:r>
            <w:proofErr w:type="spellEnd"/>
            <w:r w:rsidRPr="00A23DFB">
              <w:rPr>
                <w:rFonts w:ascii="Calibri" w:eastAsia="Times New Roman" w:hAnsi="Calibri" w:cs="Calibri"/>
                <w:szCs w:val="22"/>
              </w:rPr>
              <w:t xml:space="preserve"> feeder to power </w:t>
            </w:r>
            <w:proofErr w:type="spellStart"/>
            <w:r w:rsidRPr="00A23DFB">
              <w:rPr>
                <w:rFonts w:ascii="Calibri" w:eastAsia="Times New Roman" w:hAnsi="Calibri" w:cs="Calibri"/>
                <w:szCs w:val="22"/>
              </w:rPr>
              <w:t>tranasformer</w:t>
            </w:r>
            <w:proofErr w:type="spellEnd"/>
            <w:r w:rsidRPr="00A23DFB">
              <w:rPr>
                <w:rFonts w:ascii="Calibri" w:eastAsia="Times New Roman" w:hAnsi="Calibri" w:cs="Calibri"/>
                <w:szCs w:val="22"/>
              </w:rPr>
              <w:t xml:space="preserve"> may or may not be of same rating- Please confirm</w:t>
            </w:r>
          </w:p>
        </w:tc>
        <w:tc>
          <w:tcPr>
            <w:tcW w:w="5476" w:type="dxa"/>
            <w:tcBorders>
              <w:top w:val="nil"/>
              <w:left w:val="nil"/>
              <w:bottom w:val="single" w:sz="4" w:space="0" w:color="auto"/>
              <w:right w:val="single" w:sz="4" w:space="0" w:color="auto"/>
            </w:tcBorders>
            <w:shd w:val="clear" w:color="auto" w:fill="auto"/>
            <w:hideMark/>
          </w:tcPr>
          <w:p w14:paraId="17433F5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In line with clause no. 7.0 of CHAPTER: 1-A PROJECT INFORMATION of Technical Specification, Part-A: Section-Project (Subsection-1), the outgoing feeders from 33kV HT Switchgear shall be connected to LV side of 2x50 MVA220/33kV Transformers located in 220/33kV substation (The Transformers are being provided under separate package).</w:t>
            </w:r>
          </w:p>
        </w:tc>
      </w:tr>
      <w:tr w:rsidR="00A23DFB" w:rsidRPr="00A23DFB" w14:paraId="1ACC2EB7" w14:textId="77777777" w:rsidTr="00A23DFB">
        <w:trPr>
          <w:trHeight w:val="5472"/>
        </w:trPr>
        <w:tc>
          <w:tcPr>
            <w:tcW w:w="600" w:type="dxa"/>
            <w:tcBorders>
              <w:top w:val="nil"/>
              <w:left w:val="single" w:sz="4" w:space="0" w:color="auto"/>
              <w:bottom w:val="single" w:sz="4" w:space="0" w:color="auto"/>
              <w:right w:val="single" w:sz="4" w:space="0" w:color="auto"/>
            </w:tcBorders>
            <w:shd w:val="clear" w:color="auto" w:fill="auto"/>
            <w:noWrap/>
            <w:hideMark/>
          </w:tcPr>
          <w:p w14:paraId="081000B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13</w:t>
            </w:r>
          </w:p>
        </w:tc>
        <w:tc>
          <w:tcPr>
            <w:tcW w:w="1085" w:type="dxa"/>
            <w:tcBorders>
              <w:top w:val="nil"/>
              <w:left w:val="nil"/>
              <w:bottom w:val="single" w:sz="4" w:space="0" w:color="auto"/>
              <w:right w:val="single" w:sz="4" w:space="0" w:color="auto"/>
            </w:tcBorders>
            <w:shd w:val="clear" w:color="auto" w:fill="auto"/>
            <w:hideMark/>
          </w:tcPr>
          <w:p w14:paraId="68F8B71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 xml:space="preserve">Indicative vendor list / </w:t>
            </w:r>
            <w:proofErr w:type="spellStart"/>
            <w:r w:rsidRPr="00A23DFB">
              <w:rPr>
                <w:rFonts w:ascii="Calibri" w:eastAsia="Times New Roman" w:hAnsi="Calibri" w:cs="Calibri"/>
                <w:szCs w:val="22"/>
              </w:rPr>
              <w:t>Subsys-tem</w:t>
            </w:r>
            <w:proofErr w:type="spellEnd"/>
            <w:r w:rsidRPr="00A23DFB">
              <w:rPr>
                <w:rFonts w:ascii="Calibri" w:eastAsia="Times New Roman" w:hAnsi="Calibri" w:cs="Calibri"/>
                <w:szCs w:val="22"/>
              </w:rPr>
              <w:t>- C&amp;I</w:t>
            </w:r>
          </w:p>
        </w:tc>
        <w:tc>
          <w:tcPr>
            <w:tcW w:w="1000" w:type="dxa"/>
            <w:tcBorders>
              <w:top w:val="nil"/>
              <w:left w:val="nil"/>
              <w:bottom w:val="single" w:sz="4" w:space="0" w:color="auto"/>
              <w:right w:val="single" w:sz="4" w:space="0" w:color="auto"/>
            </w:tcBorders>
            <w:shd w:val="clear" w:color="auto" w:fill="auto"/>
            <w:noWrap/>
            <w:hideMark/>
          </w:tcPr>
          <w:p w14:paraId="2894A6D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28</w:t>
            </w:r>
          </w:p>
        </w:tc>
        <w:tc>
          <w:tcPr>
            <w:tcW w:w="1360" w:type="dxa"/>
            <w:tcBorders>
              <w:top w:val="nil"/>
              <w:left w:val="nil"/>
              <w:bottom w:val="single" w:sz="4" w:space="0" w:color="auto"/>
              <w:right w:val="single" w:sz="4" w:space="0" w:color="auto"/>
            </w:tcBorders>
            <w:shd w:val="clear" w:color="auto" w:fill="auto"/>
            <w:noWrap/>
            <w:hideMark/>
          </w:tcPr>
          <w:p w14:paraId="69D0D2B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10</w:t>
            </w:r>
          </w:p>
        </w:tc>
        <w:tc>
          <w:tcPr>
            <w:tcW w:w="3875" w:type="dxa"/>
            <w:tcBorders>
              <w:top w:val="nil"/>
              <w:left w:val="nil"/>
              <w:bottom w:val="single" w:sz="4" w:space="0" w:color="auto"/>
              <w:right w:val="single" w:sz="4" w:space="0" w:color="auto"/>
            </w:tcBorders>
            <w:shd w:val="clear" w:color="auto" w:fill="auto"/>
            <w:hideMark/>
          </w:tcPr>
          <w:p w14:paraId="0B302C5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PLC Based SCADA System</w:t>
            </w:r>
          </w:p>
        </w:tc>
        <w:tc>
          <w:tcPr>
            <w:tcW w:w="2624" w:type="dxa"/>
            <w:tcBorders>
              <w:top w:val="nil"/>
              <w:left w:val="nil"/>
              <w:bottom w:val="single" w:sz="4" w:space="0" w:color="auto"/>
              <w:right w:val="single" w:sz="4" w:space="0" w:color="auto"/>
            </w:tcBorders>
            <w:shd w:val="clear" w:color="auto" w:fill="auto"/>
            <w:hideMark/>
          </w:tcPr>
          <w:p w14:paraId="5222D7F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Bidder’s in-house manufactured DCS which is field proven in power plants gives the Customer following advantages:</w:t>
            </w:r>
            <w:r w:rsidRPr="00A23DFB">
              <w:rPr>
                <w:rFonts w:ascii="Calibri" w:eastAsia="Times New Roman" w:hAnsi="Calibri" w:cs="Calibri"/>
                <w:szCs w:val="22"/>
              </w:rPr>
              <w:br w:type="page"/>
              <w:t>(</w:t>
            </w:r>
            <w:proofErr w:type="spellStart"/>
            <w:r w:rsidRPr="00A23DFB">
              <w:rPr>
                <w:rFonts w:ascii="Calibri" w:eastAsia="Times New Roman" w:hAnsi="Calibri" w:cs="Calibri"/>
                <w:szCs w:val="22"/>
              </w:rPr>
              <w:t>i</w:t>
            </w:r>
            <w:proofErr w:type="spellEnd"/>
            <w:r w:rsidRPr="00A23DFB">
              <w:rPr>
                <w:rFonts w:ascii="Calibri" w:eastAsia="Times New Roman" w:hAnsi="Calibri" w:cs="Calibri"/>
                <w:szCs w:val="22"/>
              </w:rPr>
              <w:t>) Better immunity to noise.</w:t>
            </w:r>
            <w:r w:rsidRPr="00A23DFB">
              <w:rPr>
                <w:rFonts w:ascii="Calibri" w:eastAsia="Times New Roman" w:hAnsi="Calibri" w:cs="Calibri"/>
                <w:szCs w:val="22"/>
              </w:rPr>
              <w:br w:type="page"/>
              <w:t>(ii) Scalable and Flexible system</w:t>
            </w:r>
            <w:r w:rsidRPr="00A23DFB">
              <w:rPr>
                <w:rFonts w:ascii="Calibri" w:eastAsia="Times New Roman" w:hAnsi="Calibri" w:cs="Calibri"/>
                <w:szCs w:val="22"/>
              </w:rPr>
              <w:br w:type="page"/>
              <w:t>(iii) Comprehensive Diagnostics</w:t>
            </w:r>
            <w:r w:rsidRPr="00A23DFB">
              <w:rPr>
                <w:rFonts w:ascii="Calibri" w:eastAsia="Times New Roman" w:hAnsi="Calibri" w:cs="Calibri"/>
                <w:szCs w:val="22"/>
              </w:rPr>
              <w:br w:type="page"/>
              <w:t>(iv) Centralized alarms, events and historian</w:t>
            </w:r>
            <w:r w:rsidRPr="00A23DFB">
              <w:rPr>
                <w:rFonts w:ascii="Calibri" w:eastAsia="Times New Roman" w:hAnsi="Calibri" w:cs="Calibri"/>
                <w:szCs w:val="22"/>
              </w:rPr>
              <w:br w:type="page"/>
              <w:t>(v) Faster inter communication</w:t>
            </w:r>
            <w:r w:rsidRPr="00A23DFB">
              <w:rPr>
                <w:rFonts w:ascii="Calibri" w:eastAsia="Times New Roman" w:hAnsi="Calibri" w:cs="Calibri"/>
                <w:szCs w:val="22"/>
              </w:rPr>
              <w:br w:type="page"/>
              <w:t>(vi) Unified Information Management,</w:t>
            </w:r>
            <w:r w:rsidRPr="00A23DFB">
              <w:rPr>
                <w:rFonts w:ascii="Calibri" w:eastAsia="Times New Roman" w:hAnsi="Calibri" w:cs="Calibri"/>
                <w:szCs w:val="22"/>
              </w:rPr>
              <w:br w:type="page"/>
              <w:t>(vii)Common engineering platform &amp; Unified diagnostics,</w:t>
            </w:r>
            <w:r w:rsidRPr="00A23DFB">
              <w:rPr>
                <w:rFonts w:ascii="Calibri" w:eastAsia="Times New Roman" w:hAnsi="Calibri" w:cs="Calibri"/>
                <w:szCs w:val="22"/>
              </w:rPr>
              <w:br w:type="page"/>
              <w:t>(viii) Single family hardware solution,</w:t>
            </w:r>
            <w:r w:rsidRPr="00A23DFB">
              <w:rPr>
                <w:rFonts w:ascii="Calibri" w:eastAsia="Times New Roman" w:hAnsi="Calibri" w:cs="Calibri"/>
                <w:szCs w:val="22"/>
              </w:rPr>
              <w:br w:type="page"/>
              <w:t xml:space="preserve"> (ix) Better response time.</w:t>
            </w:r>
            <w:r w:rsidRPr="00A23DFB">
              <w:rPr>
                <w:rFonts w:ascii="Calibri" w:eastAsia="Times New Roman" w:hAnsi="Calibri" w:cs="Calibri"/>
                <w:szCs w:val="22"/>
              </w:rPr>
              <w:br w:type="page"/>
              <w:t>(x) Single window for future expansion.</w:t>
            </w:r>
            <w:r w:rsidRPr="00A23DFB">
              <w:rPr>
                <w:rFonts w:ascii="Calibri" w:eastAsia="Times New Roman" w:hAnsi="Calibri" w:cs="Calibri"/>
                <w:szCs w:val="22"/>
              </w:rPr>
              <w:br w:type="page"/>
              <w:t>(xi) Better Spares Management &amp; Inventory reduction. etc.</w:t>
            </w:r>
            <w:r w:rsidRPr="00A23DFB">
              <w:rPr>
                <w:rFonts w:ascii="Calibri" w:eastAsia="Times New Roman" w:hAnsi="Calibri" w:cs="Calibri"/>
                <w:szCs w:val="22"/>
              </w:rPr>
              <w:br w:type="page"/>
              <w:t>(xii) Supports renovation and modernization.</w:t>
            </w:r>
            <w:r w:rsidRPr="00A23DFB">
              <w:rPr>
                <w:rFonts w:ascii="Calibri" w:eastAsia="Times New Roman" w:hAnsi="Calibri" w:cs="Calibri"/>
                <w:szCs w:val="22"/>
              </w:rPr>
              <w:br w:type="page"/>
              <w:t>Hence Customer is requested to accept BHEL EDN inhouse man-</w:t>
            </w:r>
            <w:proofErr w:type="spellStart"/>
            <w:r w:rsidRPr="00A23DFB">
              <w:rPr>
                <w:rFonts w:ascii="Calibri" w:eastAsia="Times New Roman" w:hAnsi="Calibri" w:cs="Calibri"/>
                <w:szCs w:val="22"/>
              </w:rPr>
              <w:t>ufactured</w:t>
            </w:r>
            <w:proofErr w:type="spellEnd"/>
            <w:r w:rsidRPr="00A23DFB">
              <w:rPr>
                <w:rFonts w:ascii="Calibri" w:eastAsia="Times New Roman" w:hAnsi="Calibri" w:cs="Calibri"/>
                <w:szCs w:val="22"/>
              </w:rPr>
              <w:t xml:space="preserve"> DCS based controls for SCADA System. Kindly Confirm.</w:t>
            </w:r>
            <w:r w:rsidRPr="00A23DFB">
              <w:rPr>
                <w:rFonts w:ascii="Calibri" w:eastAsia="Times New Roman" w:hAnsi="Calibri" w:cs="Calibri"/>
                <w:szCs w:val="22"/>
              </w:rPr>
              <w:br w:type="page"/>
            </w:r>
          </w:p>
        </w:tc>
        <w:tc>
          <w:tcPr>
            <w:tcW w:w="5476" w:type="dxa"/>
            <w:tcBorders>
              <w:top w:val="nil"/>
              <w:left w:val="nil"/>
              <w:bottom w:val="single" w:sz="4" w:space="0" w:color="auto"/>
              <w:right w:val="single" w:sz="4" w:space="0" w:color="auto"/>
            </w:tcBorders>
            <w:shd w:val="clear" w:color="auto" w:fill="auto"/>
            <w:hideMark/>
          </w:tcPr>
          <w:p w14:paraId="1DC49D1D"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Bidder shall quote as per provisions of bidding documents.</w:t>
            </w:r>
          </w:p>
        </w:tc>
      </w:tr>
      <w:tr w:rsidR="00A23DFB" w:rsidRPr="00A23DFB" w14:paraId="49A167F7" w14:textId="77777777" w:rsidTr="00A23DFB">
        <w:trPr>
          <w:trHeight w:val="1152"/>
        </w:trPr>
        <w:tc>
          <w:tcPr>
            <w:tcW w:w="600" w:type="dxa"/>
            <w:tcBorders>
              <w:top w:val="nil"/>
              <w:left w:val="single" w:sz="4" w:space="0" w:color="auto"/>
              <w:bottom w:val="single" w:sz="4" w:space="0" w:color="auto"/>
              <w:right w:val="single" w:sz="4" w:space="0" w:color="auto"/>
            </w:tcBorders>
            <w:shd w:val="clear" w:color="auto" w:fill="auto"/>
            <w:hideMark/>
          </w:tcPr>
          <w:p w14:paraId="2628D968"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44</w:t>
            </w:r>
          </w:p>
        </w:tc>
        <w:tc>
          <w:tcPr>
            <w:tcW w:w="1085" w:type="dxa"/>
            <w:tcBorders>
              <w:top w:val="nil"/>
              <w:left w:val="nil"/>
              <w:bottom w:val="single" w:sz="4" w:space="0" w:color="auto"/>
              <w:right w:val="single" w:sz="4" w:space="0" w:color="auto"/>
            </w:tcBorders>
            <w:shd w:val="clear" w:color="auto" w:fill="auto"/>
            <w:hideMark/>
          </w:tcPr>
          <w:p w14:paraId="082923B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2D4C723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1360" w:type="dxa"/>
            <w:tcBorders>
              <w:top w:val="nil"/>
              <w:left w:val="nil"/>
              <w:bottom w:val="single" w:sz="4" w:space="0" w:color="auto"/>
              <w:right w:val="single" w:sz="4" w:space="0" w:color="auto"/>
            </w:tcBorders>
            <w:shd w:val="clear" w:color="auto" w:fill="auto"/>
            <w:hideMark/>
          </w:tcPr>
          <w:p w14:paraId="68C63AB6"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3875" w:type="dxa"/>
            <w:tcBorders>
              <w:top w:val="nil"/>
              <w:left w:val="nil"/>
              <w:bottom w:val="single" w:sz="4" w:space="0" w:color="auto"/>
              <w:right w:val="single" w:sz="4" w:space="0" w:color="auto"/>
            </w:tcBorders>
            <w:shd w:val="clear" w:color="auto" w:fill="auto"/>
            <w:hideMark/>
          </w:tcPr>
          <w:p w14:paraId="17C741B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Bidder’s present scope shall include termination of HT cable from HT switchgear to the LV Side of the 220kV/33 kV power transformer at the substation to be built by Employer.</w:t>
            </w:r>
          </w:p>
        </w:tc>
        <w:tc>
          <w:tcPr>
            <w:tcW w:w="2624" w:type="dxa"/>
            <w:tcBorders>
              <w:top w:val="nil"/>
              <w:left w:val="nil"/>
              <w:bottom w:val="single" w:sz="4" w:space="0" w:color="auto"/>
              <w:right w:val="single" w:sz="4" w:space="0" w:color="auto"/>
            </w:tcBorders>
            <w:shd w:val="clear" w:color="auto" w:fill="auto"/>
            <w:hideMark/>
          </w:tcPr>
          <w:p w14:paraId="522FFA8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Please inform the distance between the plant boundary and 220/33kV substation</w:t>
            </w:r>
          </w:p>
        </w:tc>
        <w:tc>
          <w:tcPr>
            <w:tcW w:w="5476" w:type="dxa"/>
            <w:tcBorders>
              <w:top w:val="nil"/>
              <w:left w:val="nil"/>
              <w:bottom w:val="single" w:sz="4" w:space="0" w:color="auto"/>
              <w:right w:val="single" w:sz="4" w:space="0" w:color="auto"/>
            </w:tcBorders>
            <w:shd w:val="clear" w:color="auto" w:fill="auto"/>
            <w:hideMark/>
          </w:tcPr>
          <w:p w14:paraId="15AA8447"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to the drawing titles "General Arrangement-</w:t>
            </w:r>
            <w:proofErr w:type="spellStart"/>
            <w:r w:rsidRPr="00A23DFB">
              <w:rPr>
                <w:rFonts w:ascii="Calibri" w:eastAsia="Times New Roman" w:hAnsi="Calibri" w:cs="Calibri"/>
                <w:szCs w:val="22"/>
              </w:rPr>
              <w:t>Nagda</w:t>
            </w:r>
            <w:proofErr w:type="spellEnd"/>
            <w:r w:rsidRPr="00A23DFB">
              <w:rPr>
                <w:rFonts w:ascii="Calibri" w:eastAsia="Times New Roman" w:hAnsi="Calibri" w:cs="Calibri"/>
                <w:szCs w:val="22"/>
              </w:rPr>
              <w:t xml:space="preserve"> Solar Power Plant" attached with Technical Specifications, wherein tentative location of 220/33kV substation (within the Plot boundary) is indicated.</w:t>
            </w:r>
          </w:p>
        </w:tc>
      </w:tr>
      <w:tr w:rsidR="00A23DFB" w:rsidRPr="00A23DFB" w14:paraId="53947F89" w14:textId="77777777" w:rsidTr="00A23DFB">
        <w:trPr>
          <w:trHeight w:val="1728"/>
        </w:trPr>
        <w:tc>
          <w:tcPr>
            <w:tcW w:w="600" w:type="dxa"/>
            <w:tcBorders>
              <w:top w:val="nil"/>
              <w:left w:val="single" w:sz="4" w:space="0" w:color="auto"/>
              <w:bottom w:val="single" w:sz="4" w:space="0" w:color="auto"/>
              <w:right w:val="single" w:sz="4" w:space="0" w:color="auto"/>
            </w:tcBorders>
            <w:shd w:val="clear" w:color="auto" w:fill="auto"/>
            <w:hideMark/>
          </w:tcPr>
          <w:p w14:paraId="501E5635"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45</w:t>
            </w:r>
          </w:p>
        </w:tc>
        <w:tc>
          <w:tcPr>
            <w:tcW w:w="1085" w:type="dxa"/>
            <w:tcBorders>
              <w:top w:val="nil"/>
              <w:left w:val="nil"/>
              <w:bottom w:val="single" w:sz="4" w:space="0" w:color="auto"/>
              <w:right w:val="single" w:sz="4" w:space="0" w:color="auto"/>
            </w:tcBorders>
            <w:shd w:val="clear" w:color="auto" w:fill="auto"/>
            <w:hideMark/>
          </w:tcPr>
          <w:p w14:paraId="36DE032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7E2C999B"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1360" w:type="dxa"/>
            <w:tcBorders>
              <w:top w:val="nil"/>
              <w:left w:val="nil"/>
              <w:bottom w:val="single" w:sz="4" w:space="0" w:color="auto"/>
              <w:right w:val="single" w:sz="4" w:space="0" w:color="auto"/>
            </w:tcBorders>
            <w:shd w:val="clear" w:color="auto" w:fill="auto"/>
            <w:hideMark/>
          </w:tcPr>
          <w:p w14:paraId="100DBB5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w:t>
            </w:r>
          </w:p>
        </w:tc>
        <w:tc>
          <w:tcPr>
            <w:tcW w:w="3875" w:type="dxa"/>
            <w:tcBorders>
              <w:top w:val="nil"/>
              <w:left w:val="nil"/>
              <w:bottom w:val="single" w:sz="4" w:space="0" w:color="auto"/>
              <w:right w:val="single" w:sz="4" w:space="0" w:color="auto"/>
            </w:tcBorders>
            <w:shd w:val="clear" w:color="auto" w:fill="auto"/>
            <w:hideMark/>
          </w:tcPr>
          <w:p w14:paraId="79D9693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CERC (Grant of Connectivity, Long Term Access and Medium-term Access in Interstate Transmission and related matters) Regulation 2009</w:t>
            </w:r>
          </w:p>
        </w:tc>
        <w:tc>
          <w:tcPr>
            <w:tcW w:w="2624" w:type="dxa"/>
            <w:tcBorders>
              <w:top w:val="nil"/>
              <w:left w:val="nil"/>
              <w:bottom w:val="single" w:sz="4" w:space="0" w:color="auto"/>
              <w:right w:val="single" w:sz="4" w:space="0" w:color="auto"/>
            </w:tcBorders>
            <w:shd w:val="clear" w:color="auto" w:fill="auto"/>
            <w:hideMark/>
          </w:tcPr>
          <w:p w14:paraId="24A5ACE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We understand that connectivity application and LTA and medium terms access will be under employer scope. Please inform</w:t>
            </w:r>
          </w:p>
        </w:tc>
        <w:tc>
          <w:tcPr>
            <w:tcW w:w="5476" w:type="dxa"/>
            <w:tcBorders>
              <w:top w:val="nil"/>
              <w:left w:val="nil"/>
              <w:bottom w:val="single" w:sz="4" w:space="0" w:color="auto"/>
              <w:right w:val="single" w:sz="4" w:space="0" w:color="auto"/>
            </w:tcBorders>
            <w:shd w:val="clear" w:color="auto" w:fill="auto"/>
            <w:hideMark/>
          </w:tcPr>
          <w:p w14:paraId="02E62E8D"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Connectivity application and LTA/Medium term access are under Employer's scope. However, in line with clause no. 7.0 of Chapter: 1-A and clause no. 2.</w:t>
            </w:r>
            <w:proofErr w:type="gramStart"/>
            <w:r w:rsidRPr="00A23DFB">
              <w:rPr>
                <w:rFonts w:ascii="Calibri" w:eastAsia="Times New Roman" w:hAnsi="Calibri" w:cs="Calibri"/>
                <w:szCs w:val="22"/>
              </w:rPr>
              <w:t>0.(</w:t>
            </w:r>
            <w:proofErr w:type="gramEnd"/>
            <w:r w:rsidRPr="00A23DFB">
              <w:rPr>
                <w:rFonts w:ascii="Calibri" w:eastAsia="Times New Roman" w:hAnsi="Calibri" w:cs="Calibri"/>
                <w:szCs w:val="22"/>
              </w:rPr>
              <w:t>16) of Chapter: 1-B of Technical Specification, Part-A : Section-Project (Subsection-1), the contractor shall facilitate for the connectivity application by Employer for solar plant.</w:t>
            </w:r>
          </w:p>
        </w:tc>
      </w:tr>
      <w:tr w:rsidR="00A23DFB" w:rsidRPr="00A23DFB" w14:paraId="1E0BD432"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hideMark/>
          </w:tcPr>
          <w:p w14:paraId="02ED79F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46</w:t>
            </w:r>
          </w:p>
        </w:tc>
        <w:tc>
          <w:tcPr>
            <w:tcW w:w="1085" w:type="dxa"/>
            <w:tcBorders>
              <w:top w:val="nil"/>
              <w:left w:val="nil"/>
              <w:bottom w:val="single" w:sz="4" w:space="0" w:color="auto"/>
              <w:right w:val="single" w:sz="4" w:space="0" w:color="auto"/>
            </w:tcBorders>
            <w:shd w:val="clear" w:color="auto" w:fill="auto"/>
            <w:hideMark/>
          </w:tcPr>
          <w:p w14:paraId="6B6D0FB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5200932F"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7</w:t>
            </w:r>
          </w:p>
        </w:tc>
        <w:tc>
          <w:tcPr>
            <w:tcW w:w="1360" w:type="dxa"/>
            <w:tcBorders>
              <w:top w:val="nil"/>
              <w:left w:val="nil"/>
              <w:bottom w:val="single" w:sz="4" w:space="0" w:color="auto"/>
              <w:right w:val="single" w:sz="4" w:space="0" w:color="auto"/>
            </w:tcBorders>
            <w:shd w:val="clear" w:color="auto" w:fill="auto"/>
            <w:hideMark/>
          </w:tcPr>
          <w:p w14:paraId="7B1B495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w:t>
            </w:r>
          </w:p>
        </w:tc>
        <w:tc>
          <w:tcPr>
            <w:tcW w:w="3875" w:type="dxa"/>
            <w:tcBorders>
              <w:top w:val="nil"/>
              <w:left w:val="nil"/>
              <w:bottom w:val="single" w:sz="4" w:space="0" w:color="auto"/>
              <w:right w:val="single" w:sz="4" w:space="0" w:color="auto"/>
            </w:tcBorders>
            <w:shd w:val="clear" w:color="auto" w:fill="auto"/>
            <w:hideMark/>
          </w:tcPr>
          <w:p w14:paraId="60DA661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CERC’s revised procedure for “Grant of Connectivity to Projects based on renewable sources to inter-state transmission system”</w:t>
            </w:r>
          </w:p>
        </w:tc>
        <w:tc>
          <w:tcPr>
            <w:tcW w:w="2624" w:type="dxa"/>
            <w:tcBorders>
              <w:top w:val="nil"/>
              <w:left w:val="nil"/>
              <w:bottom w:val="single" w:sz="4" w:space="0" w:color="auto"/>
              <w:right w:val="single" w:sz="4" w:space="0" w:color="auto"/>
            </w:tcBorders>
            <w:shd w:val="clear" w:color="auto" w:fill="auto"/>
            <w:hideMark/>
          </w:tcPr>
          <w:p w14:paraId="358AD95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We understand that connectivity application and LTA and medium terms access will be under employer scope. Please inform</w:t>
            </w:r>
          </w:p>
        </w:tc>
        <w:tc>
          <w:tcPr>
            <w:tcW w:w="5476" w:type="dxa"/>
            <w:tcBorders>
              <w:top w:val="nil"/>
              <w:left w:val="nil"/>
              <w:bottom w:val="single" w:sz="4" w:space="0" w:color="auto"/>
              <w:right w:val="single" w:sz="4" w:space="0" w:color="auto"/>
            </w:tcBorders>
            <w:shd w:val="clear" w:color="auto" w:fill="auto"/>
            <w:hideMark/>
          </w:tcPr>
          <w:p w14:paraId="2ABFE047"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to our reply at sl. no. 45 above.</w:t>
            </w:r>
          </w:p>
        </w:tc>
      </w:tr>
      <w:tr w:rsidR="00A23DFB" w:rsidRPr="00A23DFB" w14:paraId="115C6B86"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46D831D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47</w:t>
            </w:r>
          </w:p>
        </w:tc>
        <w:tc>
          <w:tcPr>
            <w:tcW w:w="1085" w:type="dxa"/>
            <w:tcBorders>
              <w:top w:val="nil"/>
              <w:left w:val="nil"/>
              <w:bottom w:val="single" w:sz="4" w:space="0" w:color="auto"/>
              <w:right w:val="single" w:sz="4" w:space="0" w:color="auto"/>
            </w:tcBorders>
            <w:shd w:val="clear" w:color="auto" w:fill="auto"/>
            <w:hideMark/>
          </w:tcPr>
          <w:p w14:paraId="6EFC0CD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5685A63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360" w:type="dxa"/>
            <w:tcBorders>
              <w:top w:val="nil"/>
              <w:left w:val="nil"/>
              <w:bottom w:val="single" w:sz="4" w:space="0" w:color="auto"/>
              <w:right w:val="single" w:sz="4" w:space="0" w:color="auto"/>
            </w:tcBorders>
            <w:shd w:val="clear" w:color="auto" w:fill="auto"/>
            <w:hideMark/>
          </w:tcPr>
          <w:p w14:paraId="60466D9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875" w:type="dxa"/>
            <w:tcBorders>
              <w:top w:val="nil"/>
              <w:left w:val="nil"/>
              <w:bottom w:val="single" w:sz="4" w:space="0" w:color="auto"/>
              <w:right w:val="single" w:sz="4" w:space="0" w:color="auto"/>
            </w:tcBorders>
            <w:shd w:val="clear" w:color="auto" w:fill="auto"/>
            <w:hideMark/>
          </w:tcPr>
          <w:p w14:paraId="08E7ED8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ROW Clearance- to be arranged by bidder</w:t>
            </w:r>
          </w:p>
        </w:tc>
        <w:tc>
          <w:tcPr>
            <w:tcW w:w="2624" w:type="dxa"/>
            <w:tcBorders>
              <w:top w:val="nil"/>
              <w:left w:val="nil"/>
              <w:bottom w:val="single" w:sz="4" w:space="0" w:color="auto"/>
              <w:right w:val="single" w:sz="4" w:space="0" w:color="auto"/>
            </w:tcBorders>
            <w:shd w:val="clear" w:color="auto" w:fill="auto"/>
            <w:hideMark/>
          </w:tcPr>
          <w:p w14:paraId="448F8D6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Please inform if there are any right of Way issues. We request that any right of way to be in the scope of PESL</w:t>
            </w:r>
          </w:p>
        </w:tc>
        <w:tc>
          <w:tcPr>
            <w:tcW w:w="5476" w:type="dxa"/>
            <w:tcBorders>
              <w:top w:val="nil"/>
              <w:left w:val="nil"/>
              <w:bottom w:val="single" w:sz="4" w:space="0" w:color="auto"/>
              <w:right w:val="single" w:sz="4" w:space="0" w:color="auto"/>
            </w:tcBorders>
            <w:shd w:val="clear" w:color="auto" w:fill="auto"/>
            <w:hideMark/>
          </w:tcPr>
          <w:p w14:paraId="522FDDCA"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6251E3CF"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21959EB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48</w:t>
            </w:r>
          </w:p>
        </w:tc>
        <w:tc>
          <w:tcPr>
            <w:tcW w:w="1085" w:type="dxa"/>
            <w:tcBorders>
              <w:top w:val="nil"/>
              <w:left w:val="nil"/>
              <w:bottom w:val="single" w:sz="4" w:space="0" w:color="auto"/>
              <w:right w:val="single" w:sz="4" w:space="0" w:color="auto"/>
            </w:tcBorders>
            <w:shd w:val="clear" w:color="auto" w:fill="auto"/>
            <w:hideMark/>
          </w:tcPr>
          <w:p w14:paraId="03F5A9D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028095A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360" w:type="dxa"/>
            <w:tcBorders>
              <w:top w:val="nil"/>
              <w:left w:val="nil"/>
              <w:bottom w:val="single" w:sz="4" w:space="0" w:color="auto"/>
              <w:right w:val="single" w:sz="4" w:space="0" w:color="auto"/>
            </w:tcBorders>
            <w:shd w:val="clear" w:color="auto" w:fill="auto"/>
            <w:hideMark/>
          </w:tcPr>
          <w:p w14:paraId="19F9587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875" w:type="dxa"/>
            <w:tcBorders>
              <w:top w:val="nil"/>
              <w:left w:val="nil"/>
              <w:bottom w:val="single" w:sz="4" w:space="0" w:color="auto"/>
              <w:right w:val="single" w:sz="4" w:space="0" w:color="auto"/>
            </w:tcBorders>
            <w:shd w:val="clear" w:color="auto" w:fill="auto"/>
            <w:hideMark/>
          </w:tcPr>
          <w:p w14:paraId="0DC3CDAA"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Approval for water required for Project from</w:t>
            </w:r>
            <w:r w:rsidRPr="00A23DFB">
              <w:rPr>
                <w:rFonts w:ascii="Calibri" w:eastAsia="Times New Roman" w:hAnsi="Calibri" w:cs="Calibri"/>
                <w:szCs w:val="22"/>
              </w:rPr>
              <w:br/>
              <w:t>concerned authority</w:t>
            </w:r>
          </w:p>
        </w:tc>
        <w:tc>
          <w:tcPr>
            <w:tcW w:w="2624" w:type="dxa"/>
            <w:tcBorders>
              <w:top w:val="nil"/>
              <w:left w:val="nil"/>
              <w:bottom w:val="single" w:sz="4" w:space="0" w:color="auto"/>
              <w:right w:val="single" w:sz="4" w:space="0" w:color="auto"/>
            </w:tcBorders>
            <w:shd w:val="clear" w:color="auto" w:fill="auto"/>
            <w:hideMark/>
          </w:tcPr>
          <w:p w14:paraId="2BB5A39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We kindly request that these clearance and approvals to be taken by PESL. Please consider</w:t>
            </w:r>
          </w:p>
        </w:tc>
        <w:tc>
          <w:tcPr>
            <w:tcW w:w="5476" w:type="dxa"/>
            <w:tcBorders>
              <w:top w:val="nil"/>
              <w:left w:val="nil"/>
              <w:bottom w:val="single" w:sz="4" w:space="0" w:color="auto"/>
              <w:right w:val="single" w:sz="4" w:space="0" w:color="auto"/>
            </w:tcBorders>
            <w:shd w:val="clear" w:color="auto" w:fill="auto"/>
            <w:hideMark/>
          </w:tcPr>
          <w:p w14:paraId="725281FE"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0DFA5025"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7A9D63D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49</w:t>
            </w:r>
          </w:p>
        </w:tc>
        <w:tc>
          <w:tcPr>
            <w:tcW w:w="1085" w:type="dxa"/>
            <w:tcBorders>
              <w:top w:val="nil"/>
              <w:left w:val="nil"/>
              <w:bottom w:val="single" w:sz="4" w:space="0" w:color="auto"/>
              <w:right w:val="single" w:sz="4" w:space="0" w:color="auto"/>
            </w:tcBorders>
            <w:shd w:val="clear" w:color="auto" w:fill="auto"/>
            <w:hideMark/>
          </w:tcPr>
          <w:p w14:paraId="030B778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69F498C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360" w:type="dxa"/>
            <w:tcBorders>
              <w:top w:val="nil"/>
              <w:left w:val="nil"/>
              <w:bottom w:val="single" w:sz="4" w:space="0" w:color="auto"/>
              <w:right w:val="single" w:sz="4" w:space="0" w:color="auto"/>
            </w:tcBorders>
            <w:shd w:val="clear" w:color="auto" w:fill="auto"/>
            <w:hideMark/>
          </w:tcPr>
          <w:p w14:paraId="67951ED9"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875" w:type="dxa"/>
            <w:tcBorders>
              <w:top w:val="nil"/>
              <w:left w:val="nil"/>
              <w:bottom w:val="single" w:sz="4" w:space="0" w:color="auto"/>
              <w:right w:val="single" w:sz="4" w:space="0" w:color="auto"/>
            </w:tcBorders>
            <w:shd w:val="clear" w:color="auto" w:fill="auto"/>
            <w:hideMark/>
          </w:tcPr>
          <w:p w14:paraId="5ECD498A"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Any other Approval, permit/clearance from</w:t>
            </w:r>
            <w:r w:rsidRPr="00A23DFB">
              <w:rPr>
                <w:rFonts w:ascii="Calibri" w:eastAsia="Times New Roman" w:hAnsi="Calibri" w:cs="Calibri"/>
                <w:szCs w:val="22"/>
              </w:rPr>
              <w:br/>
              <w:t>State Govt &amp; local body</w:t>
            </w:r>
          </w:p>
        </w:tc>
        <w:tc>
          <w:tcPr>
            <w:tcW w:w="2624" w:type="dxa"/>
            <w:tcBorders>
              <w:top w:val="nil"/>
              <w:left w:val="nil"/>
              <w:bottom w:val="single" w:sz="4" w:space="0" w:color="auto"/>
              <w:right w:val="single" w:sz="4" w:space="0" w:color="auto"/>
            </w:tcBorders>
            <w:shd w:val="clear" w:color="auto" w:fill="auto"/>
            <w:hideMark/>
          </w:tcPr>
          <w:p w14:paraId="048B23C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We kindly request that these clearance and approvals to be taken by PESL. Please consider</w:t>
            </w:r>
          </w:p>
        </w:tc>
        <w:tc>
          <w:tcPr>
            <w:tcW w:w="5476" w:type="dxa"/>
            <w:tcBorders>
              <w:top w:val="nil"/>
              <w:left w:val="nil"/>
              <w:bottom w:val="single" w:sz="4" w:space="0" w:color="auto"/>
              <w:right w:val="single" w:sz="4" w:space="0" w:color="auto"/>
            </w:tcBorders>
            <w:shd w:val="clear" w:color="auto" w:fill="auto"/>
            <w:hideMark/>
          </w:tcPr>
          <w:p w14:paraId="68E756D0"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76CDA9D4"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56E1421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50</w:t>
            </w:r>
          </w:p>
        </w:tc>
        <w:tc>
          <w:tcPr>
            <w:tcW w:w="1085" w:type="dxa"/>
            <w:tcBorders>
              <w:top w:val="nil"/>
              <w:left w:val="nil"/>
              <w:bottom w:val="single" w:sz="4" w:space="0" w:color="auto"/>
              <w:right w:val="single" w:sz="4" w:space="0" w:color="auto"/>
            </w:tcBorders>
            <w:shd w:val="clear" w:color="auto" w:fill="auto"/>
            <w:hideMark/>
          </w:tcPr>
          <w:p w14:paraId="1AB1D52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334B4715"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9</w:t>
            </w:r>
          </w:p>
        </w:tc>
        <w:tc>
          <w:tcPr>
            <w:tcW w:w="1360" w:type="dxa"/>
            <w:tcBorders>
              <w:top w:val="nil"/>
              <w:left w:val="nil"/>
              <w:bottom w:val="single" w:sz="4" w:space="0" w:color="auto"/>
              <w:right w:val="single" w:sz="4" w:space="0" w:color="auto"/>
            </w:tcBorders>
            <w:shd w:val="clear" w:color="auto" w:fill="auto"/>
            <w:hideMark/>
          </w:tcPr>
          <w:p w14:paraId="69F2CB84"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12</w:t>
            </w:r>
          </w:p>
        </w:tc>
        <w:tc>
          <w:tcPr>
            <w:tcW w:w="3875" w:type="dxa"/>
            <w:tcBorders>
              <w:top w:val="nil"/>
              <w:left w:val="nil"/>
              <w:bottom w:val="single" w:sz="4" w:space="0" w:color="auto"/>
              <w:right w:val="single" w:sz="4" w:space="0" w:color="auto"/>
            </w:tcBorders>
            <w:shd w:val="clear" w:color="auto" w:fill="auto"/>
            <w:hideMark/>
          </w:tcPr>
          <w:p w14:paraId="22766D7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MOEF Clearance (if, applicable)</w:t>
            </w:r>
          </w:p>
        </w:tc>
        <w:tc>
          <w:tcPr>
            <w:tcW w:w="2624" w:type="dxa"/>
            <w:tcBorders>
              <w:top w:val="nil"/>
              <w:left w:val="nil"/>
              <w:bottom w:val="single" w:sz="4" w:space="0" w:color="auto"/>
              <w:right w:val="single" w:sz="4" w:space="0" w:color="auto"/>
            </w:tcBorders>
            <w:shd w:val="clear" w:color="auto" w:fill="auto"/>
            <w:hideMark/>
          </w:tcPr>
          <w:p w14:paraId="3451E79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We kindly request that these clearance and </w:t>
            </w:r>
            <w:r w:rsidRPr="00A23DFB">
              <w:rPr>
                <w:rFonts w:ascii="Calibri" w:eastAsia="Times New Roman" w:hAnsi="Calibri" w:cs="Calibri"/>
                <w:szCs w:val="22"/>
              </w:rPr>
              <w:lastRenderedPageBreak/>
              <w:t>approvals to be taken by PESL. Please consider</w:t>
            </w:r>
          </w:p>
        </w:tc>
        <w:tc>
          <w:tcPr>
            <w:tcW w:w="5476" w:type="dxa"/>
            <w:tcBorders>
              <w:top w:val="nil"/>
              <w:left w:val="nil"/>
              <w:bottom w:val="single" w:sz="4" w:space="0" w:color="auto"/>
              <w:right w:val="single" w:sz="4" w:space="0" w:color="auto"/>
            </w:tcBorders>
            <w:shd w:val="clear" w:color="auto" w:fill="auto"/>
            <w:hideMark/>
          </w:tcPr>
          <w:p w14:paraId="452D52C8"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lastRenderedPageBreak/>
              <w:t xml:space="preserve">Bidder shall quote as per provisions of bidding documents. </w:t>
            </w:r>
          </w:p>
        </w:tc>
      </w:tr>
      <w:tr w:rsidR="00A23DFB" w:rsidRPr="00A23DFB" w14:paraId="5B242075" w14:textId="77777777" w:rsidTr="00A23DFB">
        <w:trPr>
          <w:trHeight w:val="1440"/>
        </w:trPr>
        <w:tc>
          <w:tcPr>
            <w:tcW w:w="600" w:type="dxa"/>
            <w:tcBorders>
              <w:top w:val="nil"/>
              <w:left w:val="single" w:sz="4" w:space="0" w:color="auto"/>
              <w:bottom w:val="single" w:sz="4" w:space="0" w:color="auto"/>
              <w:right w:val="single" w:sz="4" w:space="0" w:color="auto"/>
            </w:tcBorders>
            <w:shd w:val="clear" w:color="auto" w:fill="auto"/>
            <w:hideMark/>
          </w:tcPr>
          <w:p w14:paraId="4AF92EC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51</w:t>
            </w:r>
          </w:p>
        </w:tc>
        <w:tc>
          <w:tcPr>
            <w:tcW w:w="1085" w:type="dxa"/>
            <w:tcBorders>
              <w:top w:val="nil"/>
              <w:left w:val="nil"/>
              <w:bottom w:val="single" w:sz="4" w:space="0" w:color="auto"/>
              <w:right w:val="single" w:sz="4" w:space="0" w:color="auto"/>
            </w:tcBorders>
            <w:shd w:val="clear" w:color="auto" w:fill="auto"/>
            <w:hideMark/>
          </w:tcPr>
          <w:p w14:paraId="5484D020"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0631462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19</w:t>
            </w:r>
          </w:p>
        </w:tc>
        <w:tc>
          <w:tcPr>
            <w:tcW w:w="1360" w:type="dxa"/>
            <w:tcBorders>
              <w:top w:val="nil"/>
              <w:left w:val="nil"/>
              <w:bottom w:val="single" w:sz="4" w:space="0" w:color="auto"/>
              <w:right w:val="single" w:sz="4" w:space="0" w:color="auto"/>
            </w:tcBorders>
            <w:shd w:val="clear" w:color="auto" w:fill="auto"/>
            <w:hideMark/>
          </w:tcPr>
          <w:p w14:paraId="2B5DEB1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Appendix-4-1</w:t>
            </w:r>
          </w:p>
        </w:tc>
        <w:tc>
          <w:tcPr>
            <w:tcW w:w="3875" w:type="dxa"/>
            <w:tcBorders>
              <w:top w:val="nil"/>
              <w:left w:val="nil"/>
              <w:bottom w:val="single" w:sz="4" w:space="0" w:color="auto"/>
              <w:right w:val="single" w:sz="4" w:space="0" w:color="auto"/>
            </w:tcBorders>
            <w:shd w:val="clear" w:color="auto" w:fill="auto"/>
            <w:hideMark/>
          </w:tcPr>
          <w:p w14:paraId="4D0F9FED"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Liquidated damages per unit (kWh) shortfall in generation during PG Test = INR</w:t>
            </w:r>
            <w:r w:rsidRPr="00A23DFB">
              <w:rPr>
                <w:rFonts w:ascii="Calibri" w:eastAsia="Times New Roman" w:hAnsi="Calibri" w:cs="Calibri"/>
                <w:szCs w:val="22"/>
              </w:rPr>
              <w:br/>
              <w:t>38.97 (N)</w:t>
            </w:r>
            <w:r w:rsidRPr="00A23DFB">
              <w:rPr>
                <w:rFonts w:ascii="Calibri" w:eastAsia="Times New Roman" w:hAnsi="Calibri" w:cs="Calibri"/>
                <w:szCs w:val="22"/>
              </w:rPr>
              <w:br/>
              <w:t>N is NPV of value R for 25 years considering the discount factor</w:t>
            </w:r>
          </w:p>
        </w:tc>
        <w:tc>
          <w:tcPr>
            <w:tcW w:w="2624" w:type="dxa"/>
            <w:tcBorders>
              <w:top w:val="nil"/>
              <w:left w:val="nil"/>
              <w:bottom w:val="single" w:sz="4" w:space="0" w:color="auto"/>
              <w:right w:val="single" w:sz="4" w:space="0" w:color="auto"/>
            </w:tcBorders>
            <w:shd w:val="clear" w:color="auto" w:fill="auto"/>
            <w:hideMark/>
          </w:tcPr>
          <w:p w14:paraId="6B771C2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38.97 is on very higher side. We kindly request to reduce the value to 30.</w:t>
            </w:r>
          </w:p>
        </w:tc>
        <w:tc>
          <w:tcPr>
            <w:tcW w:w="5476" w:type="dxa"/>
            <w:tcBorders>
              <w:top w:val="nil"/>
              <w:left w:val="nil"/>
              <w:bottom w:val="single" w:sz="4" w:space="0" w:color="auto"/>
              <w:right w:val="single" w:sz="4" w:space="0" w:color="auto"/>
            </w:tcBorders>
            <w:shd w:val="clear" w:color="auto" w:fill="auto"/>
            <w:hideMark/>
          </w:tcPr>
          <w:p w14:paraId="537F7123"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0727287B" w14:textId="77777777" w:rsidTr="00A23DFB">
        <w:trPr>
          <w:trHeight w:val="1152"/>
        </w:trPr>
        <w:tc>
          <w:tcPr>
            <w:tcW w:w="600" w:type="dxa"/>
            <w:tcBorders>
              <w:top w:val="nil"/>
              <w:left w:val="single" w:sz="4" w:space="0" w:color="auto"/>
              <w:bottom w:val="single" w:sz="4" w:space="0" w:color="auto"/>
              <w:right w:val="single" w:sz="4" w:space="0" w:color="auto"/>
            </w:tcBorders>
            <w:shd w:val="clear" w:color="auto" w:fill="auto"/>
            <w:hideMark/>
          </w:tcPr>
          <w:p w14:paraId="13FE130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52</w:t>
            </w:r>
          </w:p>
        </w:tc>
        <w:tc>
          <w:tcPr>
            <w:tcW w:w="1085" w:type="dxa"/>
            <w:tcBorders>
              <w:top w:val="nil"/>
              <w:left w:val="nil"/>
              <w:bottom w:val="single" w:sz="4" w:space="0" w:color="auto"/>
              <w:right w:val="single" w:sz="4" w:space="0" w:color="auto"/>
            </w:tcBorders>
            <w:shd w:val="clear" w:color="auto" w:fill="auto"/>
            <w:hideMark/>
          </w:tcPr>
          <w:p w14:paraId="152DBEC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16FD999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19</w:t>
            </w:r>
          </w:p>
        </w:tc>
        <w:tc>
          <w:tcPr>
            <w:tcW w:w="1360" w:type="dxa"/>
            <w:tcBorders>
              <w:top w:val="nil"/>
              <w:left w:val="nil"/>
              <w:bottom w:val="single" w:sz="4" w:space="0" w:color="auto"/>
              <w:right w:val="single" w:sz="4" w:space="0" w:color="auto"/>
            </w:tcBorders>
            <w:shd w:val="clear" w:color="auto" w:fill="auto"/>
            <w:hideMark/>
          </w:tcPr>
          <w:p w14:paraId="19F9E48A"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Appendix-4-2</w:t>
            </w:r>
          </w:p>
        </w:tc>
        <w:tc>
          <w:tcPr>
            <w:tcW w:w="3875" w:type="dxa"/>
            <w:tcBorders>
              <w:top w:val="nil"/>
              <w:left w:val="nil"/>
              <w:bottom w:val="single" w:sz="4" w:space="0" w:color="auto"/>
              <w:right w:val="single" w:sz="4" w:space="0" w:color="auto"/>
            </w:tcBorders>
            <w:shd w:val="clear" w:color="auto" w:fill="auto"/>
            <w:hideMark/>
          </w:tcPr>
          <w:p w14:paraId="22C13BD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Maximum liquidated damages on account of failing to meet guaranteed generation during PG test for the solar PV project shall be limited to 15% of the contract value (excluding O&amp;M charges).</w:t>
            </w:r>
          </w:p>
        </w:tc>
        <w:tc>
          <w:tcPr>
            <w:tcW w:w="2624" w:type="dxa"/>
            <w:tcBorders>
              <w:top w:val="nil"/>
              <w:left w:val="nil"/>
              <w:bottom w:val="single" w:sz="4" w:space="0" w:color="auto"/>
              <w:right w:val="single" w:sz="4" w:space="0" w:color="auto"/>
            </w:tcBorders>
            <w:shd w:val="clear" w:color="auto" w:fill="auto"/>
            <w:hideMark/>
          </w:tcPr>
          <w:p w14:paraId="6A21089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We kindly request that maximum LD on shortfall in PG test to be limited to 5% of the contract price</w:t>
            </w:r>
          </w:p>
        </w:tc>
        <w:tc>
          <w:tcPr>
            <w:tcW w:w="5476" w:type="dxa"/>
            <w:tcBorders>
              <w:top w:val="nil"/>
              <w:left w:val="nil"/>
              <w:bottom w:val="single" w:sz="4" w:space="0" w:color="auto"/>
              <w:right w:val="single" w:sz="4" w:space="0" w:color="auto"/>
            </w:tcBorders>
            <w:shd w:val="clear" w:color="auto" w:fill="auto"/>
            <w:hideMark/>
          </w:tcPr>
          <w:p w14:paraId="1054254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2FE35803"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0448AAB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53</w:t>
            </w:r>
          </w:p>
        </w:tc>
        <w:tc>
          <w:tcPr>
            <w:tcW w:w="1085" w:type="dxa"/>
            <w:tcBorders>
              <w:top w:val="nil"/>
              <w:left w:val="nil"/>
              <w:bottom w:val="single" w:sz="4" w:space="0" w:color="auto"/>
              <w:right w:val="single" w:sz="4" w:space="0" w:color="auto"/>
            </w:tcBorders>
            <w:shd w:val="clear" w:color="auto" w:fill="auto"/>
            <w:hideMark/>
          </w:tcPr>
          <w:p w14:paraId="72C8D7A9"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1E06514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21</w:t>
            </w:r>
          </w:p>
        </w:tc>
        <w:tc>
          <w:tcPr>
            <w:tcW w:w="1360" w:type="dxa"/>
            <w:tcBorders>
              <w:top w:val="nil"/>
              <w:left w:val="nil"/>
              <w:bottom w:val="single" w:sz="4" w:space="0" w:color="auto"/>
              <w:right w:val="single" w:sz="4" w:space="0" w:color="auto"/>
            </w:tcBorders>
            <w:shd w:val="clear" w:color="auto" w:fill="auto"/>
            <w:hideMark/>
          </w:tcPr>
          <w:p w14:paraId="7369C7D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Chapter 1B-</w:t>
            </w:r>
            <w:proofErr w:type="gramStart"/>
            <w:r w:rsidRPr="00A23DFB">
              <w:rPr>
                <w:rFonts w:ascii="Calibri" w:eastAsia="Times New Roman" w:hAnsi="Calibri" w:cs="Calibri"/>
                <w:szCs w:val="22"/>
              </w:rPr>
              <w:t>1.ii</w:t>
            </w:r>
            <w:proofErr w:type="gramEnd"/>
          </w:p>
        </w:tc>
        <w:tc>
          <w:tcPr>
            <w:tcW w:w="3875" w:type="dxa"/>
            <w:tcBorders>
              <w:top w:val="nil"/>
              <w:left w:val="nil"/>
              <w:bottom w:val="single" w:sz="4" w:space="0" w:color="auto"/>
              <w:right w:val="single" w:sz="4" w:space="0" w:color="auto"/>
            </w:tcBorders>
            <w:shd w:val="clear" w:color="auto" w:fill="auto"/>
            <w:hideMark/>
          </w:tcPr>
          <w:p w14:paraId="3C239CC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Topo-Survey and Contour map</w:t>
            </w:r>
          </w:p>
        </w:tc>
        <w:tc>
          <w:tcPr>
            <w:tcW w:w="2624" w:type="dxa"/>
            <w:tcBorders>
              <w:top w:val="nil"/>
              <w:left w:val="nil"/>
              <w:bottom w:val="single" w:sz="4" w:space="0" w:color="auto"/>
              <w:right w:val="single" w:sz="4" w:space="0" w:color="auto"/>
            </w:tcBorders>
            <w:shd w:val="clear" w:color="auto" w:fill="auto"/>
            <w:hideMark/>
          </w:tcPr>
          <w:p w14:paraId="3D416D7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We kindly request </w:t>
            </w:r>
            <w:proofErr w:type="spellStart"/>
            <w:r w:rsidRPr="00A23DFB">
              <w:rPr>
                <w:rFonts w:ascii="Calibri" w:eastAsia="Times New Roman" w:hAnsi="Calibri" w:cs="Calibri"/>
                <w:szCs w:val="22"/>
              </w:rPr>
              <w:t>autocad</w:t>
            </w:r>
            <w:proofErr w:type="spellEnd"/>
            <w:r w:rsidRPr="00A23DFB">
              <w:rPr>
                <w:rFonts w:ascii="Calibri" w:eastAsia="Times New Roman" w:hAnsi="Calibri" w:cs="Calibri"/>
                <w:szCs w:val="22"/>
              </w:rPr>
              <w:t xml:space="preserve"> drawings to be submitted for Topo-survey and contour map</w:t>
            </w:r>
          </w:p>
        </w:tc>
        <w:tc>
          <w:tcPr>
            <w:tcW w:w="5476" w:type="dxa"/>
            <w:tcBorders>
              <w:top w:val="nil"/>
              <w:left w:val="nil"/>
              <w:bottom w:val="single" w:sz="4" w:space="0" w:color="auto"/>
              <w:right w:val="single" w:sz="4" w:space="0" w:color="auto"/>
            </w:tcBorders>
            <w:shd w:val="clear" w:color="auto" w:fill="auto"/>
            <w:hideMark/>
          </w:tcPr>
          <w:p w14:paraId="1210F713"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Amendment-1</w:t>
            </w:r>
          </w:p>
        </w:tc>
      </w:tr>
      <w:tr w:rsidR="00A23DFB" w:rsidRPr="00A23DFB" w14:paraId="7500F5CB" w14:textId="77777777" w:rsidTr="00A23DFB">
        <w:trPr>
          <w:trHeight w:val="2592"/>
        </w:trPr>
        <w:tc>
          <w:tcPr>
            <w:tcW w:w="600" w:type="dxa"/>
            <w:tcBorders>
              <w:top w:val="nil"/>
              <w:left w:val="single" w:sz="4" w:space="0" w:color="auto"/>
              <w:bottom w:val="single" w:sz="4" w:space="0" w:color="auto"/>
              <w:right w:val="single" w:sz="4" w:space="0" w:color="auto"/>
            </w:tcBorders>
            <w:shd w:val="clear" w:color="auto" w:fill="auto"/>
            <w:hideMark/>
          </w:tcPr>
          <w:p w14:paraId="3FB4493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54</w:t>
            </w:r>
          </w:p>
        </w:tc>
        <w:tc>
          <w:tcPr>
            <w:tcW w:w="1085" w:type="dxa"/>
            <w:tcBorders>
              <w:top w:val="nil"/>
              <w:left w:val="nil"/>
              <w:bottom w:val="single" w:sz="4" w:space="0" w:color="auto"/>
              <w:right w:val="single" w:sz="4" w:space="0" w:color="auto"/>
            </w:tcBorders>
            <w:shd w:val="clear" w:color="auto" w:fill="auto"/>
            <w:hideMark/>
          </w:tcPr>
          <w:p w14:paraId="026908C4"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1281F58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23</w:t>
            </w:r>
          </w:p>
        </w:tc>
        <w:tc>
          <w:tcPr>
            <w:tcW w:w="1360" w:type="dxa"/>
            <w:tcBorders>
              <w:top w:val="nil"/>
              <w:left w:val="nil"/>
              <w:bottom w:val="single" w:sz="4" w:space="0" w:color="auto"/>
              <w:right w:val="single" w:sz="4" w:space="0" w:color="auto"/>
            </w:tcBorders>
            <w:shd w:val="clear" w:color="auto" w:fill="auto"/>
            <w:hideMark/>
          </w:tcPr>
          <w:p w14:paraId="1EB45FD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2.ii</w:t>
            </w:r>
          </w:p>
        </w:tc>
        <w:tc>
          <w:tcPr>
            <w:tcW w:w="3875" w:type="dxa"/>
            <w:tcBorders>
              <w:top w:val="nil"/>
              <w:left w:val="nil"/>
              <w:bottom w:val="single" w:sz="4" w:space="0" w:color="auto"/>
              <w:right w:val="single" w:sz="4" w:space="0" w:color="auto"/>
            </w:tcBorders>
            <w:shd w:val="clear" w:color="auto" w:fill="auto"/>
            <w:hideMark/>
          </w:tcPr>
          <w:p w14:paraId="08CC620B"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Topography survey (if required) and Geo-technical investigation of complete plot area including area for 220kV substation</w:t>
            </w:r>
          </w:p>
        </w:tc>
        <w:tc>
          <w:tcPr>
            <w:tcW w:w="2624" w:type="dxa"/>
            <w:tcBorders>
              <w:top w:val="nil"/>
              <w:left w:val="nil"/>
              <w:bottom w:val="single" w:sz="4" w:space="0" w:color="auto"/>
              <w:right w:val="single" w:sz="4" w:space="0" w:color="auto"/>
            </w:tcBorders>
            <w:shd w:val="clear" w:color="auto" w:fill="auto"/>
            <w:hideMark/>
          </w:tcPr>
          <w:p w14:paraId="23D9EB4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220kV substation is in scope of PESL hence Geo-tech and Topo for 220kv is to be conducted by PESL</w:t>
            </w:r>
          </w:p>
        </w:tc>
        <w:tc>
          <w:tcPr>
            <w:tcW w:w="5476" w:type="dxa"/>
            <w:tcBorders>
              <w:top w:val="nil"/>
              <w:left w:val="nil"/>
              <w:bottom w:val="single" w:sz="4" w:space="0" w:color="auto"/>
              <w:right w:val="single" w:sz="4" w:space="0" w:color="auto"/>
            </w:tcBorders>
            <w:shd w:val="clear" w:color="auto" w:fill="auto"/>
            <w:hideMark/>
          </w:tcPr>
          <w:p w14:paraId="7A24E8B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As already mentioned at clause no. 2.0 (2) of Chapter: 1-B of Technical Specification, Part-</w:t>
            </w:r>
            <w:proofErr w:type="gramStart"/>
            <w:r w:rsidRPr="00A23DFB">
              <w:rPr>
                <w:rFonts w:ascii="Calibri" w:eastAsia="Times New Roman" w:hAnsi="Calibri" w:cs="Calibri"/>
                <w:szCs w:val="22"/>
              </w:rPr>
              <w:t>A :</w:t>
            </w:r>
            <w:proofErr w:type="gramEnd"/>
            <w:r w:rsidRPr="00A23DFB">
              <w:rPr>
                <w:rFonts w:ascii="Calibri" w:eastAsia="Times New Roman" w:hAnsi="Calibri" w:cs="Calibri"/>
                <w:szCs w:val="22"/>
              </w:rPr>
              <w:t xml:space="preserve"> Section-Project (Subsection-1), Employer has already carried out the contour survey of the site and a copy of contour layout is attached with Tender drawings. Further, in line with above clause, the detailed Topography survey (if required) and Geo-technical investigation of complete plot area including area for 220kV substation is included under Contractor's scope of works. </w:t>
            </w:r>
            <w:r w:rsidRPr="00A23DFB">
              <w:rPr>
                <w:rFonts w:ascii="Calibri" w:eastAsia="Times New Roman" w:hAnsi="Calibri" w:cs="Calibri"/>
                <w:szCs w:val="22"/>
              </w:rPr>
              <w:br/>
              <w:t>Also, refer Amendment-1.</w:t>
            </w:r>
          </w:p>
        </w:tc>
      </w:tr>
      <w:tr w:rsidR="00A23DFB" w:rsidRPr="00A23DFB" w14:paraId="4F802D27"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40E25EDD"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55</w:t>
            </w:r>
          </w:p>
        </w:tc>
        <w:tc>
          <w:tcPr>
            <w:tcW w:w="1085" w:type="dxa"/>
            <w:tcBorders>
              <w:top w:val="nil"/>
              <w:left w:val="nil"/>
              <w:bottom w:val="single" w:sz="4" w:space="0" w:color="auto"/>
              <w:right w:val="single" w:sz="4" w:space="0" w:color="auto"/>
            </w:tcBorders>
            <w:shd w:val="clear" w:color="auto" w:fill="auto"/>
            <w:hideMark/>
          </w:tcPr>
          <w:p w14:paraId="475E1056"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cover-SS1</w:t>
            </w:r>
          </w:p>
        </w:tc>
        <w:tc>
          <w:tcPr>
            <w:tcW w:w="1000" w:type="dxa"/>
            <w:tcBorders>
              <w:top w:val="nil"/>
              <w:left w:val="nil"/>
              <w:bottom w:val="single" w:sz="4" w:space="0" w:color="auto"/>
              <w:right w:val="single" w:sz="4" w:space="0" w:color="auto"/>
            </w:tcBorders>
            <w:shd w:val="clear" w:color="auto" w:fill="auto"/>
            <w:hideMark/>
          </w:tcPr>
          <w:p w14:paraId="7EA59B1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23</w:t>
            </w:r>
          </w:p>
        </w:tc>
        <w:tc>
          <w:tcPr>
            <w:tcW w:w="1360" w:type="dxa"/>
            <w:tcBorders>
              <w:top w:val="nil"/>
              <w:left w:val="nil"/>
              <w:bottom w:val="single" w:sz="4" w:space="0" w:color="auto"/>
              <w:right w:val="single" w:sz="4" w:space="0" w:color="auto"/>
            </w:tcBorders>
            <w:shd w:val="clear" w:color="auto" w:fill="auto"/>
            <w:hideMark/>
          </w:tcPr>
          <w:p w14:paraId="323BB81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2.iii</w:t>
            </w:r>
          </w:p>
        </w:tc>
        <w:tc>
          <w:tcPr>
            <w:tcW w:w="3875" w:type="dxa"/>
            <w:tcBorders>
              <w:top w:val="nil"/>
              <w:left w:val="nil"/>
              <w:bottom w:val="single" w:sz="4" w:space="0" w:color="auto"/>
              <w:right w:val="single" w:sz="4" w:space="0" w:color="auto"/>
            </w:tcBorders>
            <w:shd w:val="clear" w:color="auto" w:fill="auto"/>
            <w:hideMark/>
          </w:tcPr>
          <w:p w14:paraId="38132CFE"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Cutting &amp; Up-rooting of tress (if required)</w:t>
            </w:r>
          </w:p>
        </w:tc>
        <w:tc>
          <w:tcPr>
            <w:tcW w:w="2624" w:type="dxa"/>
            <w:tcBorders>
              <w:top w:val="nil"/>
              <w:left w:val="nil"/>
              <w:bottom w:val="single" w:sz="4" w:space="0" w:color="auto"/>
              <w:right w:val="single" w:sz="4" w:space="0" w:color="auto"/>
            </w:tcBorders>
            <w:shd w:val="clear" w:color="auto" w:fill="auto"/>
            <w:hideMark/>
          </w:tcPr>
          <w:p w14:paraId="52B1DAC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We kindly request cutting and up-rooting of trees and disposal to be in the scope of PESL</w:t>
            </w:r>
          </w:p>
        </w:tc>
        <w:tc>
          <w:tcPr>
            <w:tcW w:w="5476" w:type="dxa"/>
            <w:tcBorders>
              <w:top w:val="nil"/>
              <w:left w:val="nil"/>
              <w:bottom w:val="single" w:sz="4" w:space="0" w:color="auto"/>
              <w:right w:val="single" w:sz="4" w:space="0" w:color="auto"/>
            </w:tcBorders>
            <w:shd w:val="clear" w:color="auto" w:fill="auto"/>
            <w:hideMark/>
          </w:tcPr>
          <w:p w14:paraId="0C23ABBD"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54DBDA08" w14:textId="77777777" w:rsidTr="00A23DFB">
        <w:trPr>
          <w:trHeight w:val="1152"/>
        </w:trPr>
        <w:tc>
          <w:tcPr>
            <w:tcW w:w="600" w:type="dxa"/>
            <w:tcBorders>
              <w:top w:val="nil"/>
              <w:left w:val="single" w:sz="4" w:space="0" w:color="auto"/>
              <w:bottom w:val="single" w:sz="4" w:space="0" w:color="auto"/>
              <w:right w:val="single" w:sz="4" w:space="0" w:color="auto"/>
            </w:tcBorders>
            <w:shd w:val="clear" w:color="auto" w:fill="auto"/>
            <w:hideMark/>
          </w:tcPr>
          <w:p w14:paraId="0351138E"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lastRenderedPageBreak/>
              <w:t>56</w:t>
            </w:r>
          </w:p>
        </w:tc>
        <w:tc>
          <w:tcPr>
            <w:tcW w:w="1085" w:type="dxa"/>
            <w:tcBorders>
              <w:top w:val="nil"/>
              <w:left w:val="nil"/>
              <w:bottom w:val="single" w:sz="4" w:space="0" w:color="auto"/>
              <w:right w:val="single" w:sz="4" w:space="0" w:color="auto"/>
            </w:tcBorders>
            <w:shd w:val="clear" w:color="auto" w:fill="auto"/>
            <w:hideMark/>
          </w:tcPr>
          <w:p w14:paraId="5867CEA7"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part-B chapter-D</w:t>
            </w:r>
          </w:p>
        </w:tc>
        <w:tc>
          <w:tcPr>
            <w:tcW w:w="1000" w:type="dxa"/>
            <w:tcBorders>
              <w:top w:val="nil"/>
              <w:left w:val="nil"/>
              <w:bottom w:val="single" w:sz="4" w:space="0" w:color="auto"/>
              <w:right w:val="single" w:sz="4" w:space="0" w:color="auto"/>
            </w:tcBorders>
            <w:shd w:val="clear" w:color="auto" w:fill="auto"/>
            <w:hideMark/>
          </w:tcPr>
          <w:p w14:paraId="216FD2F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19</w:t>
            </w:r>
          </w:p>
        </w:tc>
        <w:tc>
          <w:tcPr>
            <w:tcW w:w="1360" w:type="dxa"/>
            <w:tcBorders>
              <w:top w:val="nil"/>
              <w:left w:val="nil"/>
              <w:bottom w:val="single" w:sz="4" w:space="0" w:color="auto"/>
              <w:right w:val="single" w:sz="4" w:space="0" w:color="auto"/>
            </w:tcBorders>
            <w:shd w:val="clear" w:color="auto" w:fill="auto"/>
            <w:hideMark/>
          </w:tcPr>
          <w:p w14:paraId="59FDD0C2"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4a</w:t>
            </w:r>
          </w:p>
        </w:tc>
        <w:tc>
          <w:tcPr>
            <w:tcW w:w="3875" w:type="dxa"/>
            <w:tcBorders>
              <w:top w:val="nil"/>
              <w:left w:val="nil"/>
              <w:bottom w:val="single" w:sz="4" w:space="0" w:color="auto"/>
              <w:right w:val="single" w:sz="4" w:space="0" w:color="auto"/>
            </w:tcBorders>
            <w:shd w:val="clear" w:color="auto" w:fill="auto"/>
            <w:hideMark/>
          </w:tcPr>
          <w:p w14:paraId="793E79B1"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Employer shall take Fire &amp; Allied Peril insurance during O&amp;M period. Insurance for theft to be taken by contractor.</w:t>
            </w:r>
          </w:p>
        </w:tc>
        <w:tc>
          <w:tcPr>
            <w:tcW w:w="2624" w:type="dxa"/>
            <w:tcBorders>
              <w:top w:val="nil"/>
              <w:left w:val="nil"/>
              <w:bottom w:val="single" w:sz="4" w:space="0" w:color="auto"/>
              <w:right w:val="single" w:sz="4" w:space="0" w:color="auto"/>
            </w:tcBorders>
            <w:shd w:val="clear" w:color="auto" w:fill="auto"/>
            <w:hideMark/>
          </w:tcPr>
          <w:p w14:paraId="6CCF659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Please inform in case of damage to equipment which is covered under Fire &amp; Allied peril policy then PESL will reimburse the actual cost of equipment replaced or the amount paid by the insurance agency</w:t>
            </w:r>
          </w:p>
        </w:tc>
        <w:tc>
          <w:tcPr>
            <w:tcW w:w="5476" w:type="dxa"/>
            <w:tcBorders>
              <w:top w:val="nil"/>
              <w:left w:val="nil"/>
              <w:bottom w:val="single" w:sz="4" w:space="0" w:color="auto"/>
              <w:right w:val="single" w:sz="4" w:space="0" w:color="auto"/>
            </w:tcBorders>
            <w:shd w:val="clear" w:color="auto" w:fill="auto"/>
            <w:hideMark/>
          </w:tcPr>
          <w:p w14:paraId="6B7A7B5F"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Kindly refer Amendment-I.</w:t>
            </w:r>
          </w:p>
        </w:tc>
      </w:tr>
      <w:tr w:rsidR="00A23DFB" w:rsidRPr="00A23DFB" w14:paraId="4C473F26" w14:textId="77777777" w:rsidTr="00A23DFB">
        <w:trPr>
          <w:trHeight w:val="576"/>
        </w:trPr>
        <w:tc>
          <w:tcPr>
            <w:tcW w:w="600" w:type="dxa"/>
            <w:tcBorders>
              <w:top w:val="nil"/>
              <w:left w:val="single" w:sz="4" w:space="0" w:color="auto"/>
              <w:bottom w:val="single" w:sz="4" w:space="0" w:color="auto"/>
              <w:right w:val="single" w:sz="4" w:space="0" w:color="auto"/>
            </w:tcBorders>
            <w:shd w:val="clear" w:color="auto" w:fill="auto"/>
            <w:hideMark/>
          </w:tcPr>
          <w:p w14:paraId="11483BC0"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57</w:t>
            </w:r>
          </w:p>
        </w:tc>
        <w:tc>
          <w:tcPr>
            <w:tcW w:w="1085" w:type="dxa"/>
            <w:tcBorders>
              <w:top w:val="nil"/>
              <w:left w:val="nil"/>
              <w:bottom w:val="single" w:sz="4" w:space="0" w:color="auto"/>
              <w:right w:val="single" w:sz="4" w:space="0" w:color="auto"/>
            </w:tcBorders>
            <w:shd w:val="clear" w:color="auto" w:fill="auto"/>
            <w:hideMark/>
          </w:tcPr>
          <w:p w14:paraId="1B28FC3C"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TS part-B chapter-D</w:t>
            </w:r>
          </w:p>
        </w:tc>
        <w:tc>
          <w:tcPr>
            <w:tcW w:w="1000" w:type="dxa"/>
            <w:tcBorders>
              <w:top w:val="nil"/>
              <w:left w:val="nil"/>
              <w:bottom w:val="single" w:sz="4" w:space="0" w:color="auto"/>
              <w:right w:val="single" w:sz="4" w:space="0" w:color="auto"/>
            </w:tcBorders>
            <w:shd w:val="clear" w:color="auto" w:fill="auto"/>
            <w:hideMark/>
          </w:tcPr>
          <w:p w14:paraId="0E614837"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22</w:t>
            </w:r>
          </w:p>
        </w:tc>
        <w:tc>
          <w:tcPr>
            <w:tcW w:w="1360" w:type="dxa"/>
            <w:tcBorders>
              <w:top w:val="nil"/>
              <w:left w:val="nil"/>
              <w:bottom w:val="single" w:sz="4" w:space="0" w:color="auto"/>
              <w:right w:val="single" w:sz="4" w:space="0" w:color="auto"/>
            </w:tcBorders>
            <w:shd w:val="clear" w:color="auto" w:fill="auto"/>
            <w:hideMark/>
          </w:tcPr>
          <w:p w14:paraId="451C2538"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5</w:t>
            </w:r>
          </w:p>
        </w:tc>
        <w:tc>
          <w:tcPr>
            <w:tcW w:w="3875" w:type="dxa"/>
            <w:tcBorders>
              <w:top w:val="nil"/>
              <w:left w:val="nil"/>
              <w:bottom w:val="single" w:sz="4" w:space="0" w:color="auto"/>
              <w:right w:val="single" w:sz="4" w:space="0" w:color="auto"/>
            </w:tcBorders>
            <w:shd w:val="clear" w:color="auto" w:fill="auto"/>
            <w:hideMark/>
          </w:tcPr>
          <w:p w14:paraId="63CCBAD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Following factors shall be considered for computing the “target Generation” and shortfall</w:t>
            </w:r>
          </w:p>
        </w:tc>
        <w:tc>
          <w:tcPr>
            <w:tcW w:w="2624" w:type="dxa"/>
            <w:tcBorders>
              <w:top w:val="nil"/>
              <w:left w:val="nil"/>
              <w:bottom w:val="single" w:sz="4" w:space="0" w:color="auto"/>
              <w:right w:val="single" w:sz="4" w:space="0" w:color="auto"/>
            </w:tcBorders>
            <w:shd w:val="clear" w:color="auto" w:fill="auto"/>
            <w:hideMark/>
          </w:tcPr>
          <w:p w14:paraId="4029DB92"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Please inform the quoted energy generation will be changed w.r.t actual radiation at site. Please confirm</w:t>
            </w:r>
          </w:p>
        </w:tc>
        <w:tc>
          <w:tcPr>
            <w:tcW w:w="5476" w:type="dxa"/>
            <w:tcBorders>
              <w:top w:val="nil"/>
              <w:left w:val="nil"/>
              <w:bottom w:val="single" w:sz="4" w:space="0" w:color="auto"/>
              <w:right w:val="single" w:sz="4" w:space="0" w:color="auto"/>
            </w:tcBorders>
            <w:shd w:val="clear" w:color="auto" w:fill="auto"/>
            <w:hideMark/>
          </w:tcPr>
          <w:p w14:paraId="20D952B9"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Quoted energy shall remain same. Target generation shall be modified as per relevant clauses in the Technical Specification.</w:t>
            </w:r>
          </w:p>
        </w:tc>
      </w:tr>
      <w:tr w:rsidR="00A23DFB" w:rsidRPr="00A23DFB" w14:paraId="2C4960CA" w14:textId="77777777" w:rsidTr="00A23DFB">
        <w:trPr>
          <w:trHeight w:val="864"/>
        </w:trPr>
        <w:tc>
          <w:tcPr>
            <w:tcW w:w="600" w:type="dxa"/>
            <w:tcBorders>
              <w:top w:val="nil"/>
              <w:left w:val="single" w:sz="4" w:space="0" w:color="auto"/>
              <w:bottom w:val="single" w:sz="4" w:space="0" w:color="auto"/>
              <w:right w:val="single" w:sz="4" w:space="0" w:color="auto"/>
            </w:tcBorders>
            <w:shd w:val="clear" w:color="auto" w:fill="auto"/>
            <w:hideMark/>
          </w:tcPr>
          <w:p w14:paraId="644E7AA1"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61</w:t>
            </w:r>
          </w:p>
        </w:tc>
        <w:tc>
          <w:tcPr>
            <w:tcW w:w="344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31C36CEC"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General</w:t>
            </w:r>
          </w:p>
        </w:tc>
        <w:tc>
          <w:tcPr>
            <w:tcW w:w="3875" w:type="dxa"/>
            <w:tcBorders>
              <w:top w:val="nil"/>
              <w:left w:val="nil"/>
              <w:bottom w:val="single" w:sz="4" w:space="0" w:color="auto"/>
              <w:right w:val="single" w:sz="4" w:space="0" w:color="auto"/>
            </w:tcBorders>
            <w:shd w:val="clear" w:color="auto" w:fill="auto"/>
            <w:hideMark/>
          </w:tcPr>
          <w:p w14:paraId="31366BEF"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Infrastructure of SPPD/SPIA</w:t>
            </w:r>
          </w:p>
        </w:tc>
        <w:tc>
          <w:tcPr>
            <w:tcW w:w="2624" w:type="dxa"/>
            <w:tcBorders>
              <w:top w:val="nil"/>
              <w:left w:val="nil"/>
              <w:bottom w:val="single" w:sz="4" w:space="0" w:color="auto"/>
              <w:right w:val="single" w:sz="4" w:space="0" w:color="auto"/>
            </w:tcBorders>
            <w:shd w:val="clear" w:color="auto" w:fill="auto"/>
            <w:hideMark/>
          </w:tcPr>
          <w:p w14:paraId="0FD76D45"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Please inform What is the date of availability of infrastructure of Solar Park Implementing agency – Road, Drain, power evacuation and communication network</w:t>
            </w:r>
          </w:p>
        </w:tc>
        <w:tc>
          <w:tcPr>
            <w:tcW w:w="5476" w:type="dxa"/>
            <w:tcBorders>
              <w:top w:val="nil"/>
              <w:left w:val="nil"/>
              <w:bottom w:val="single" w:sz="4" w:space="0" w:color="auto"/>
              <w:right w:val="single" w:sz="4" w:space="0" w:color="auto"/>
            </w:tcBorders>
            <w:shd w:val="clear" w:color="auto" w:fill="auto"/>
            <w:hideMark/>
          </w:tcPr>
          <w:p w14:paraId="5687A171"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r w:rsidR="00A23DFB" w:rsidRPr="00A23DFB" w14:paraId="0F97FCDB" w14:textId="77777777" w:rsidTr="00A23DFB">
        <w:trPr>
          <w:trHeight w:val="1440"/>
        </w:trPr>
        <w:tc>
          <w:tcPr>
            <w:tcW w:w="600" w:type="dxa"/>
            <w:tcBorders>
              <w:top w:val="nil"/>
              <w:left w:val="single" w:sz="4" w:space="0" w:color="auto"/>
              <w:bottom w:val="single" w:sz="4" w:space="0" w:color="auto"/>
              <w:right w:val="single" w:sz="4" w:space="0" w:color="auto"/>
            </w:tcBorders>
            <w:shd w:val="clear" w:color="auto" w:fill="auto"/>
            <w:hideMark/>
          </w:tcPr>
          <w:p w14:paraId="1612FF13" w14:textId="77777777" w:rsidR="00A23DFB" w:rsidRPr="00A23DFB" w:rsidRDefault="00A23DFB" w:rsidP="00A23DFB">
            <w:pPr>
              <w:spacing w:after="0" w:line="240" w:lineRule="auto"/>
              <w:jc w:val="center"/>
              <w:rPr>
                <w:rFonts w:ascii="Calibri" w:eastAsia="Times New Roman" w:hAnsi="Calibri" w:cs="Calibri"/>
                <w:szCs w:val="22"/>
              </w:rPr>
            </w:pPr>
            <w:r w:rsidRPr="00A23DFB">
              <w:rPr>
                <w:rFonts w:ascii="Calibri" w:eastAsia="Times New Roman" w:hAnsi="Calibri" w:cs="Calibri"/>
                <w:szCs w:val="22"/>
              </w:rPr>
              <w:t>64</w:t>
            </w:r>
          </w:p>
        </w:tc>
        <w:tc>
          <w:tcPr>
            <w:tcW w:w="3445" w:type="dxa"/>
            <w:gridSpan w:val="3"/>
            <w:vMerge/>
            <w:tcBorders>
              <w:top w:val="nil"/>
              <w:left w:val="single" w:sz="4" w:space="0" w:color="auto"/>
              <w:bottom w:val="single" w:sz="4" w:space="0" w:color="auto"/>
              <w:right w:val="single" w:sz="4" w:space="0" w:color="auto"/>
            </w:tcBorders>
            <w:vAlign w:val="center"/>
            <w:hideMark/>
          </w:tcPr>
          <w:p w14:paraId="71D03FA3" w14:textId="77777777" w:rsidR="00A23DFB" w:rsidRPr="00A23DFB" w:rsidRDefault="00A23DFB" w:rsidP="00A23DFB">
            <w:pPr>
              <w:spacing w:after="0" w:line="240" w:lineRule="auto"/>
              <w:rPr>
                <w:rFonts w:ascii="Calibri" w:eastAsia="Times New Roman" w:hAnsi="Calibri" w:cs="Calibri"/>
                <w:szCs w:val="22"/>
              </w:rPr>
            </w:pPr>
          </w:p>
        </w:tc>
        <w:tc>
          <w:tcPr>
            <w:tcW w:w="3875" w:type="dxa"/>
            <w:tcBorders>
              <w:top w:val="nil"/>
              <w:left w:val="nil"/>
              <w:bottom w:val="single" w:sz="4" w:space="0" w:color="auto"/>
              <w:right w:val="single" w:sz="4" w:space="0" w:color="auto"/>
            </w:tcBorders>
            <w:shd w:val="clear" w:color="auto" w:fill="auto"/>
            <w:hideMark/>
          </w:tcPr>
          <w:p w14:paraId="5D2631D8"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Factors considered for Validation of guaranteed generation</w:t>
            </w:r>
          </w:p>
        </w:tc>
        <w:tc>
          <w:tcPr>
            <w:tcW w:w="2624" w:type="dxa"/>
            <w:tcBorders>
              <w:top w:val="nil"/>
              <w:left w:val="nil"/>
              <w:bottom w:val="single" w:sz="4" w:space="0" w:color="auto"/>
              <w:right w:val="single" w:sz="4" w:space="0" w:color="auto"/>
            </w:tcBorders>
            <w:shd w:val="clear" w:color="auto" w:fill="auto"/>
            <w:hideMark/>
          </w:tcPr>
          <w:p w14:paraId="1D531F63" w14:textId="77777777" w:rsidR="00A23DFB" w:rsidRPr="00A23DFB" w:rsidRDefault="00A23DFB" w:rsidP="00A23DFB">
            <w:pPr>
              <w:spacing w:after="0" w:line="240" w:lineRule="auto"/>
              <w:rPr>
                <w:rFonts w:ascii="Calibri" w:eastAsia="Times New Roman" w:hAnsi="Calibri" w:cs="Calibri"/>
                <w:szCs w:val="22"/>
              </w:rPr>
            </w:pPr>
            <w:r w:rsidRPr="00A23DFB">
              <w:rPr>
                <w:rFonts w:ascii="Calibri" w:eastAsia="Times New Roman" w:hAnsi="Calibri" w:cs="Calibri"/>
                <w:szCs w:val="22"/>
              </w:rPr>
              <w:t xml:space="preserve">Please confirm that the actual values of radiation, temperature when compared to reference data, grid loss hours, module degradation and grid limitation </w:t>
            </w:r>
            <w:proofErr w:type="spellStart"/>
            <w:proofErr w:type="gramStart"/>
            <w:r w:rsidRPr="00A23DFB">
              <w:rPr>
                <w:rFonts w:ascii="Calibri" w:eastAsia="Times New Roman" w:hAnsi="Calibri" w:cs="Calibri"/>
                <w:szCs w:val="22"/>
              </w:rPr>
              <w:t>hours,if</w:t>
            </w:r>
            <w:proofErr w:type="spellEnd"/>
            <w:proofErr w:type="gramEnd"/>
            <w:r w:rsidRPr="00A23DFB">
              <w:rPr>
                <w:rFonts w:ascii="Calibri" w:eastAsia="Times New Roman" w:hAnsi="Calibri" w:cs="Calibri"/>
                <w:szCs w:val="22"/>
              </w:rPr>
              <w:t xml:space="preserve"> any shall be considered in the validation of annual guaranteed generation.</w:t>
            </w:r>
          </w:p>
        </w:tc>
        <w:tc>
          <w:tcPr>
            <w:tcW w:w="5476" w:type="dxa"/>
            <w:tcBorders>
              <w:top w:val="nil"/>
              <w:left w:val="nil"/>
              <w:bottom w:val="single" w:sz="4" w:space="0" w:color="auto"/>
              <w:right w:val="single" w:sz="4" w:space="0" w:color="auto"/>
            </w:tcBorders>
            <w:shd w:val="clear" w:color="auto" w:fill="auto"/>
            <w:hideMark/>
          </w:tcPr>
          <w:p w14:paraId="18E7CC5E" w14:textId="77777777" w:rsidR="00A23DFB" w:rsidRPr="00A23DFB" w:rsidRDefault="00A23DFB" w:rsidP="00A23DFB">
            <w:pPr>
              <w:spacing w:after="0" w:line="240" w:lineRule="auto"/>
              <w:jc w:val="both"/>
              <w:rPr>
                <w:rFonts w:ascii="Calibri" w:eastAsia="Times New Roman" w:hAnsi="Calibri" w:cs="Calibri"/>
                <w:szCs w:val="22"/>
              </w:rPr>
            </w:pPr>
            <w:r w:rsidRPr="00A23DFB">
              <w:rPr>
                <w:rFonts w:ascii="Calibri" w:eastAsia="Times New Roman" w:hAnsi="Calibri" w:cs="Calibri"/>
                <w:szCs w:val="22"/>
              </w:rPr>
              <w:t xml:space="preserve">Bidder shall quote as per provisions of bidding documents. </w:t>
            </w:r>
          </w:p>
        </w:tc>
      </w:tr>
    </w:tbl>
    <w:p w14:paraId="0729CADB" w14:textId="77777777" w:rsidR="00A23DFB" w:rsidRPr="00A23DFB" w:rsidRDefault="00A23DFB"/>
    <w:sectPr w:rsidR="00A23DFB" w:rsidRPr="00A23DFB" w:rsidSect="00A23DFB">
      <w:head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2FA49" w14:textId="77777777" w:rsidR="00262252" w:rsidRDefault="00262252" w:rsidP="00262252">
      <w:pPr>
        <w:spacing w:after="0" w:line="240" w:lineRule="auto"/>
      </w:pPr>
      <w:r>
        <w:separator/>
      </w:r>
    </w:p>
  </w:endnote>
  <w:endnote w:type="continuationSeparator" w:id="0">
    <w:p w14:paraId="1D08DE1A" w14:textId="77777777" w:rsidR="00262252" w:rsidRDefault="00262252" w:rsidP="00262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E8842" w14:textId="77777777" w:rsidR="00262252" w:rsidRDefault="00262252" w:rsidP="00262252">
      <w:pPr>
        <w:spacing w:after="0" w:line="240" w:lineRule="auto"/>
      </w:pPr>
      <w:r>
        <w:separator/>
      </w:r>
    </w:p>
  </w:footnote>
  <w:footnote w:type="continuationSeparator" w:id="0">
    <w:p w14:paraId="7F8ABBD0" w14:textId="77777777" w:rsidR="00262252" w:rsidRDefault="00262252" w:rsidP="002622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D87E8" w14:textId="4C4247BD" w:rsidR="00262252" w:rsidRPr="00262252" w:rsidRDefault="00262252">
    <w:pPr>
      <w:pStyle w:val="Header"/>
      <w:rPr>
        <w:lang w:val="en-IN"/>
      </w:rPr>
    </w:pPr>
    <w:r>
      <w:rPr>
        <w:lang w:val="en-IN"/>
      </w:rPr>
      <w:t xml:space="preserve">Clarification No 1 for Solar PV plant package (SP01) for </w:t>
    </w:r>
    <w:proofErr w:type="spellStart"/>
    <w:r>
      <w:rPr>
        <w:lang w:val="en-IN"/>
      </w:rPr>
      <w:t>Nagda</w:t>
    </w:r>
    <w:proofErr w:type="spellEnd"/>
    <w:r>
      <w:rPr>
        <w:lang w:val="en-IN"/>
      </w:rPr>
      <w:t xml:space="preserve"> Solar PV power Plant.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1162B"/>
    <w:rsid w:val="0011162B"/>
    <w:rsid w:val="00262252"/>
    <w:rsid w:val="004E3FE4"/>
    <w:rsid w:val="00A23DF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7EA1C"/>
  <w15:chartTrackingRefBased/>
  <w15:docId w15:val="{622B230A-518C-4520-B77E-83D85B32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22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2252"/>
    <w:rPr>
      <w:rFonts w:cs="Mangal"/>
    </w:rPr>
  </w:style>
  <w:style w:type="paragraph" w:styleId="Footer">
    <w:name w:val="footer"/>
    <w:basedOn w:val="Normal"/>
    <w:link w:val="FooterChar"/>
    <w:uiPriority w:val="99"/>
    <w:unhideWhenUsed/>
    <w:rsid w:val="002622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2252"/>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277475">
      <w:bodyDiv w:val="1"/>
      <w:marLeft w:val="0"/>
      <w:marRight w:val="0"/>
      <w:marTop w:val="0"/>
      <w:marBottom w:val="0"/>
      <w:divBdr>
        <w:top w:val="none" w:sz="0" w:space="0" w:color="auto"/>
        <w:left w:val="none" w:sz="0" w:space="0" w:color="auto"/>
        <w:bottom w:val="none" w:sz="0" w:space="0" w:color="auto"/>
        <w:right w:val="none" w:sz="0" w:space="0" w:color="auto"/>
      </w:divBdr>
    </w:div>
    <w:div w:id="504249279">
      <w:bodyDiv w:val="1"/>
      <w:marLeft w:val="0"/>
      <w:marRight w:val="0"/>
      <w:marTop w:val="0"/>
      <w:marBottom w:val="0"/>
      <w:divBdr>
        <w:top w:val="none" w:sz="0" w:space="0" w:color="auto"/>
        <w:left w:val="none" w:sz="0" w:space="0" w:color="auto"/>
        <w:bottom w:val="none" w:sz="0" w:space="0" w:color="auto"/>
        <w:right w:val="none" w:sz="0" w:space="0" w:color="auto"/>
      </w:divBdr>
    </w:div>
    <w:div w:id="15054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3396</Words>
  <Characters>19361</Characters>
  <Application>Microsoft Office Word</Application>
  <DocSecurity>0</DocSecurity>
  <Lines>161</Lines>
  <Paragraphs>45</Paragraphs>
  <ScaleCrop>false</ScaleCrop>
  <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{Himanshu Mittal}</dc:creator>
  <cp:keywords/>
  <dc:description/>
  <cp:lastModifiedBy>Himanshu Mittal {Himanshu Mittal}</cp:lastModifiedBy>
  <cp:revision>3</cp:revision>
  <dcterms:created xsi:type="dcterms:W3CDTF">2022-09-26T04:48:00Z</dcterms:created>
  <dcterms:modified xsi:type="dcterms:W3CDTF">2022-09-26T11:07:00Z</dcterms:modified>
</cp:coreProperties>
</file>